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16D0A" w14:textId="77777777" w:rsidR="00876B80" w:rsidRDefault="00876B80">
      <w:pPr>
        <w:spacing w:before="60"/>
        <w:ind w:left="120" w:right="3854"/>
        <w:rPr>
          <w:b/>
          <w:sz w:val="28"/>
        </w:rPr>
      </w:pPr>
      <w:r>
        <w:rPr>
          <w:b/>
          <w:sz w:val="28"/>
        </w:rPr>
        <w:t xml:space="preserve">Communication Committee Charter </w:t>
      </w:r>
    </w:p>
    <w:p w14:paraId="3160E489" w14:textId="77777777" w:rsidR="00DB2EF1" w:rsidRDefault="00876B80">
      <w:pPr>
        <w:spacing w:before="60"/>
        <w:ind w:left="120" w:right="3854"/>
        <w:rPr>
          <w:b/>
          <w:sz w:val="28"/>
        </w:rPr>
      </w:pPr>
      <w:r>
        <w:rPr>
          <w:b/>
          <w:sz w:val="28"/>
        </w:rPr>
        <w:t>[2019 Revision]</w:t>
      </w:r>
    </w:p>
    <w:p w14:paraId="6D2C35AE" w14:textId="77777777" w:rsidR="00DB2EF1" w:rsidRDefault="00DB2EF1">
      <w:pPr>
        <w:pStyle w:val="Textkrper"/>
        <w:ind w:left="0" w:firstLine="0"/>
        <w:rPr>
          <w:b/>
          <w:sz w:val="30"/>
        </w:rPr>
      </w:pPr>
    </w:p>
    <w:p w14:paraId="2AC93A53" w14:textId="77777777" w:rsidR="00DB2EF1" w:rsidRDefault="00876B80">
      <w:pPr>
        <w:pStyle w:val="Listenabsatz"/>
        <w:numPr>
          <w:ilvl w:val="0"/>
          <w:numId w:val="2"/>
        </w:numPr>
        <w:tabs>
          <w:tab w:val="left" w:pos="334"/>
        </w:tabs>
        <w:spacing w:before="1"/>
        <w:ind w:right="204" w:firstLine="0"/>
        <w:rPr>
          <w:sz w:val="24"/>
        </w:rPr>
      </w:pPr>
      <w:r>
        <w:rPr>
          <w:b/>
          <w:sz w:val="24"/>
          <w:u w:val="thick"/>
        </w:rPr>
        <w:t>Purpose:</w:t>
      </w:r>
      <w:r>
        <w:rPr>
          <w:b/>
          <w:sz w:val="24"/>
        </w:rPr>
        <w:t xml:space="preserve"> </w:t>
      </w:r>
      <w:r>
        <w:rPr>
          <w:sz w:val="24"/>
        </w:rPr>
        <w:t xml:space="preserve">The Communication Committee shall assist the Council in managing external communications activities to promote the society in a positive manner, serve the needs of the membership, and assist in making the membership aware of important Society information. The Committee will also identify current issues that bear on the use of risk science to inform decisions and to help inform SRA members, </w:t>
      </w:r>
      <w:r w:rsidR="0038315C">
        <w:rPr>
          <w:sz w:val="24"/>
        </w:rPr>
        <w:t>policymaker</w:t>
      </w:r>
      <w:r w:rsidR="00FC34A2">
        <w:rPr>
          <w:sz w:val="24"/>
        </w:rPr>
        <w:t>s</w:t>
      </w:r>
      <w:r>
        <w:rPr>
          <w:sz w:val="24"/>
        </w:rPr>
        <w:t>, state legislative bodies and others about the use of risk science to inform decisions. In these efforts the committee will follow direction from the SRA Council</w:t>
      </w:r>
      <w:r w:rsidR="007A7C3B">
        <w:rPr>
          <w:sz w:val="24"/>
        </w:rPr>
        <w:t>.</w:t>
      </w:r>
    </w:p>
    <w:p w14:paraId="04CF57B9" w14:textId="77777777" w:rsidR="007A7C3B" w:rsidRDefault="007A7C3B" w:rsidP="007A7C3B">
      <w:pPr>
        <w:pStyle w:val="Listenabsatz"/>
        <w:tabs>
          <w:tab w:val="left" w:pos="334"/>
        </w:tabs>
        <w:spacing w:before="1"/>
        <w:ind w:left="120" w:right="204" w:firstLine="0"/>
        <w:rPr>
          <w:sz w:val="24"/>
        </w:rPr>
      </w:pPr>
    </w:p>
    <w:p w14:paraId="21651852" w14:textId="77777777" w:rsidR="00DB2EF1" w:rsidRDefault="00876B80">
      <w:pPr>
        <w:pStyle w:val="Listenabsatz"/>
        <w:numPr>
          <w:ilvl w:val="0"/>
          <w:numId w:val="2"/>
        </w:numPr>
        <w:tabs>
          <w:tab w:val="left" w:pos="474"/>
        </w:tabs>
        <w:ind w:right="117" w:firstLine="0"/>
        <w:jc w:val="both"/>
        <w:rPr>
          <w:sz w:val="24"/>
        </w:rPr>
      </w:pPr>
      <w:r>
        <w:rPr>
          <w:b/>
          <w:sz w:val="24"/>
          <w:u w:val="thick"/>
        </w:rPr>
        <w:t>Composition:</w:t>
      </w:r>
      <w:r>
        <w:rPr>
          <w:b/>
          <w:sz w:val="24"/>
        </w:rPr>
        <w:t xml:space="preserve"> </w:t>
      </w:r>
      <w:r>
        <w:rPr>
          <w:sz w:val="24"/>
        </w:rPr>
        <w:t>A member of the Society’s Council will chair</w:t>
      </w:r>
      <w:r w:rsidR="007A7C3B">
        <w:rPr>
          <w:sz w:val="24"/>
        </w:rPr>
        <w:t xml:space="preserve"> or co-chair</w:t>
      </w:r>
      <w:r>
        <w:rPr>
          <w:sz w:val="24"/>
        </w:rPr>
        <w:t xml:space="preserve"> the committee. Any other member of the council is welcome to participate as a member of the committee. Other members of the Society may join the committee at the discretion of the chair</w:t>
      </w:r>
      <w:r w:rsidR="007A7C3B">
        <w:rPr>
          <w:sz w:val="24"/>
        </w:rPr>
        <w:t>(s)</w:t>
      </w:r>
      <w:r>
        <w:rPr>
          <w:sz w:val="24"/>
        </w:rPr>
        <w:t xml:space="preserve"> subject to judgment of the chair</w:t>
      </w:r>
      <w:r w:rsidR="007A7C3B">
        <w:rPr>
          <w:sz w:val="24"/>
        </w:rPr>
        <w:t>(s)</w:t>
      </w:r>
      <w:r>
        <w:rPr>
          <w:sz w:val="24"/>
        </w:rPr>
        <w:t xml:space="preserve"> about maintaining a manageable size. Decisions will be made by majority</w:t>
      </w:r>
      <w:r>
        <w:rPr>
          <w:spacing w:val="-19"/>
          <w:sz w:val="24"/>
        </w:rPr>
        <w:t xml:space="preserve"> </w:t>
      </w:r>
      <w:r>
        <w:rPr>
          <w:sz w:val="24"/>
        </w:rPr>
        <w:t>vote</w:t>
      </w:r>
      <w:r w:rsidR="007A7C3B">
        <w:rPr>
          <w:sz w:val="24"/>
        </w:rPr>
        <w:t xml:space="preserve"> at the annual meeting or electronically between meetings, as appropriate</w:t>
      </w:r>
      <w:r>
        <w:rPr>
          <w:sz w:val="24"/>
        </w:rPr>
        <w:t>.</w:t>
      </w:r>
    </w:p>
    <w:p w14:paraId="3E62B989" w14:textId="77777777" w:rsidR="007A7C3B" w:rsidRPr="007A7C3B" w:rsidRDefault="007A7C3B" w:rsidP="007A7C3B">
      <w:pPr>
        <w:tabs>
          <w:tab w:val="left" w:pos="474"/>
        </w:tabs>
        <w:ind w:right="117"/>
        <w:rPr>
          <w:sz w:val="24"/>
        </w:rPr>
      </w:pPr>
    </w:p>
    <w:p w14:paraId="6C749C00" w14:textId="77777777" w:rsidR="00DB2EF1" w:rsidRDefault="00876B80">
      <w:pPr>
        <w:pStyle w:val="Listenabsatz"/>
        <w:numPr>
          <w:ilvl w:val="0"/>
          <w:numId w:val="2"/>
        </w:numPr>
        <w:tabs>
          <w:tab w:val="left" w:pos="521"/>
        </w:tabs>
        <w:ind w:left="520" w:hanging="400"/>
        <w:rPr>
          <w:sz w:val="24"/>
        </w:rPr>
      </w:pPr>
      <w:r>
        <w:rPr>
          <w:b/>
          <w:sz w:val="24"/>
          <w:u w:val="thick"/>
        </w:rPr>
        <w:t>Duties:</w:t>
      </w:r>
      <w:r>
        <w:rPr>
          <w:b/>
          <w:sz w:val="24"/>
        </w:rPr>
        <w:t xml:space="preserve"> </w:t>
      </w:r>
      <w:r>
        <w:rPr>
          <w:sz w:val="24"/>
        </w:rPr>
        <w:t>The Committee shall have the following</w:t>
      </w:r>
      <w:r>
        <w:rPr>
          <w:spacing w:val="-3"/>
          <w:sz w:val="24"/>
        </w:rPr>
        <w:t xml:space="preserve"> </w:t>
      </w:r>
      <w:r>
        <w:rPr>
          <w:sz w:val="24"/>
        </w:rPr>
        <w:t>duties:</w:t>
      </w:r>
    </w:p>
    <w:p w14:paraId="5091A708" w14:textId="665A4FF7" w:rsidR="00DB2EF1" w:rsidRDefault="00481B44">
      <w:pPr>
        <w:pStyle w:val="Listenabsatz"/>
        <w:numPr>
          <w:ilvl w:val="0"/>
          <w:numId w:val="1"/>
        </w:numPr>
        <w:tabs>
          <w:tab w:val="left" w:pos="479"/>
          <w:tab w:val="left" w:pos="480"/>
        </w:tabs>
        <w:spacing w:before="1"/>
        <w:ind w:right="344"/>
        <w:rPr>
          <w:sz w:val="24"/>
        </w:rPr>
      </w:pPr>
      <w:r>
        <w:rPr>
          <w:sz w:val="24"/>
        </w:rPr>
        <w:t xml:space="preserve">To </w:t>
      </w:r>
      <w:r w:rsidR="009039C1">
        <w:rPr>
          <w:sz w:val="24"/>
        </w:rPr>
        <w:t>advise</w:t>
      </w:r>
      <w:r>
        <w:rPr>
          <w:sz w:val="24"/>
        </w:rPr>
        <w:t xml:space="preserve"> </w:t>
      </w:r>
      <w:r w:rsidR="009039C1">
        <w:rPr>
          <w:sz w:val="24"/>
        </w:rPr>
        <w:t>t</w:t>
      </w:r>
      <w:bookmarkStart w:id="0" w:name="_GoBack"/>
      <w:bookmarkEnd w:id="0"/>
      <w:r w:rsidR="009039C1">
        <w:rPr>
          <w:sz w:val="24"/>
        </w:rPr>
        <w:t xml:space="preserve">he Secretariat and </w:t>
      </w:r>
      <w:r w:rsidR="00CD3AFA">
        <w:rPr>
          <w:sz w:val="24"/>
        </w:rPr>
        <w:t>communication contractors</w:t>
      </w:r>
      <w:r w:rsidR="009039C1">
        <w:rPr>
          <w:sz w:val="24"/>
        </w:rPr>
        <w:t xml:space="preserve"> on the </w:t>
      </w:r>
      <w:r w:rsidR="00876B80">
        <w:rPr>
          <w:sz w:val="24"/>
        </w:rPr>
        <w:t>management of the Society’s websites</w:t>
      </w:r>
      <w:r w:rsidR="007A7C3B">
        <w:rPr>
          <w:sz w:val="24"/>
        </w:rPr>
        <w:t>, social media accounts, and any other publications</w:t>
      </w:r>
      <w:r w:rsidR="00876B80">
        <w:rPr>
          <w:sz w:val="24"/>
        </w:rPr>
        <w:t xml:space="preserve"> </w:t>
      </w:r>
      <w:r w:rsidR="007A7C3B">
        <w:rPr>
          <w:sz w:val="24"/>
        </w:rPr>
        <w:t xml:space="preserve">or content </w:t>
      </w:r>
      <w:r w:rsidR="00876B80">
        <w:rPr>
          <w:sz w:val="24"/>
        </w:rPr>
        <w:t>related to the Society</w:t>
      </w:r>
      <w:r w:rsidR="007A7C3B">
        <w:rPr>
          <w:sz w:val="24"/>
        </w:rPr>
        <w:t>,</w:t>
      </w:r>
      <w:r w:rsidR="00876B80">
        <w:rPr>
          <w:sz w:val="24"/>
        </w:rPr>
        <w:t xml:space="preserve"> as directed by the</w:t>
      </w:r>
      <w:r w:rsidR="00876B80">
        <w:rPr>
          <w:spacing w:val="-6"/>
          <w:sz w:val="24"/>
        </w:rPr>
        <w:t xml:space="preserve"> </w:t>
      </w:r>
      <w:r w:rsidR="00876B80">
        <w:rPr>
          <w:sz w:val="24"/>
        </w:rPr>
        <w:t>Council.</w:t>
      </w:r>
    </w:p>
    <w:p w14:paraId="7608D666" w14:textId="773F368E" w:rsidR="00F27FBD" w:rsidRPr="0064709D" w:rsidRDefault="003A41A7" w:rsidP="0064709D">
      <w:pPr>
        <w:pStyle w:val="Listenabsatz"/>
        <w:numPr>
          <w:ilvl w:val="0"/>
          <w:numId w:val="1"/>
        </w:numPr>
        <w:rPr>
          <w:sz w:val="24"/>
        </w:rPr>
      </w:pPr>
      <w:r>
        <w:rPr>
          <w:sz w:val="24"/>
        </w:rPr>
        <w:t xml:space="preserve">To </w:t>
      </w:r>
      <w:r w:rsidR="00CD3AFA">
        <w:rPr>
          <w:sz w:val="24"/>
        </w:rPr>
        <w:t xml:space="preserve">advise </w:t>
      </w:r>
      <w:r w:rsidR="0064709D">
        <w:rPr>
          <w:sz w:val="24"/>
        </w:rPr>
        <w:t xml:space="preserve">and collaborate with </w:t>
      </w:r>
      <w:r>
        <w:rPr>
          <w:sz w:val="24"/>
        </w:rPr>
        <w:t xml:space="preserve">other </w:t>
      </w:r>
      <w:r w:rsidR="00CD3AFA">
        <w:rPr>
          <w:sz w:val="24"/>
        </w:rPr>
        <w:t xml:space="preserve">SRA </w:t>
      </w:r>
      <w:r>
        <w:rPr>
          <w:sz w:val="24"/>
        </w:rPr>
        <w:t>committees</w:t>
      </w:r>
      <w:r w:rsidR="00CD3AFA">
        <w:rPr>
          <w:sz w:val="24"/>
        </w:rPr>
        <w:t xml:space="preserve"> on communication matters, as needed.</w:t>
      </w:r>
    </w:p>
    <w:p w14:paraId="6A2E5AFC" w14:textId="77777777" w:rsidR="00DB2EF1" w:rsidRDefault="00876B80">
      <w:pPr>
        <w:pStyle w:val="Listenabsatz"/>
        <w:numPr>
          <w:ilvl w:val="0"/>
          <w:numId w:val="1"/>
        </w:numPr>
        <w:tabs>
          <w:tab w:val="left" w:pos="479"/>
          <w:tab w:val="left" w:pos="480"/>
        </w:tabs>
        <w:ind w:right="205"/>
        <w:rPr>
          <w:sz w:val="24"/>
        </w:rPr>
      </w:pPr>
      <w:r>
        <w:rPr>
          <w:sz w:val="24"/>
        </w:rPr>
        <w:t xml:space="preserve">The promotion of the Society’s journal, </w:t>
      </w:r>
      <w:r>
        <w:rPr>
          <w:i/>
          <w:sz w:val="24"/>
        </w:rPr>
        <w:t>Risk Analysis: An International Journal</w:t>
      </w:r>
      <w:r>
        <w:rPr>
          <w:sz w:val="24"/>
        </w:rPr>
        <w:t>.</w:t>
      </w:r>
    </w:p>
    <w:p w14:paraId="0F656E8F" w14:textId="58E85EB8" w:rsidR="00DB2EF1" w:rsidRDefault="00876B80">
      <w:pPr>
        <w:pStyle w:val="Listenabsatz"/>
        <w:numPr>
          <w:ilvl w:val="0"/>
          <w:numId w:val="1"/>
        </w:numPr>
        <w:tabs>
          <w:tab w:val="left" w:pos="479"/>
          <w:tab w:val="left" w:pos="480"/>
        </w:tabs>
        <w:spacing w:line="293" w:lineRule="exact"/>
        <w:rPr>
          <w:sz w:val="24"/>
        </w:rPr>
      </w:pPr>
      <w:r>
        <w:rPr>
          <w:sz w:val="24"/>
        </w:rPr>
        <w:t xml:space="preserve">The promotion of </w:t>
      </w:r>
      <w:r w:rsidR="00CD3AFA">
        <w:rPr>
          <w:sz w:val="24"/>
        </w:rPr>
        <w:t xml:space="preserve">selected </w:t>
      </w:r>
      <w:r w:rsidR="00CD3AFA">
        <w:rPr>
          <w:i/>
          <w:sz w:val="24"/>
        </w:rPr>
        <w:t>Risk Analysis</w:t>
      </w:r>
      <w:r w:rsidR="00CD3AFA">
        <w:rPr>
          <w:sz w:val="24"/>
        </w:rPr>
        <w:t xml:space="preserve"> </w:t>
      </w:r>
      <w:r>
        <w:rPr>
          <w:sz w:val="24"/>
        </w:rPr>
        <w:t xml:space="preserve">articles to </w:t>
      </w:r>
      <w:r w:rsidR="007A7C3B">
        <w:rPr>
          <w:sz w:val="24"/>
        </w:rPr>
        <w:t>relevant audiences</w:t>
      </w:r>
      <w:r>
        <w:rPr>
          <w:sz w:val="24"/>
        </w:rPr>
        <w:t>.</w:t>
      </w:r>
    </w:p>
    <w:p w14:paraId="414F24D6" w14:textId="77777777" w:rsidR="00DB2EF1" w:rsidRDefault="00876B80">
      <w:pPr>
        <w:pStyle w:val="Listenabsatz"/>
        <w:numPr>
          <w:ilvl w:val="0"/>
          <w:numId w:val="1"/>
        </w:numPr>
        <w:tabs>
          <w:tab w:val="left" w:pos="479"/>
          <w:tab w:val="left" w:pos="480"/>
        </w:tabs>
        <w:ind w:right="218"/>
        <w:rPr>
          <w:sz w:val="24"/>
        </w:rPr>
      </w:pPr>
      <w:r>
        <w:rPr>
          <w:sz w:val="24"/>
        </w:rPr>
        <w:t>The development of an annual budget for the committee</w:t>
      </w:r>
      <w:r w:rsidR="007A7C3B">
        <w:rPr>
          <w:sz w:val="24"/>
        </w:rPr>
        <w:t xml:space="preserve"> to fulfill its responsibilities, as well as </w:t>
      </w:r>
      <w:r>
        <w:rPr>
          <w:sz w:val="24"/>
        </w:rPr>
        <w:t>requests for any additional funding as</w:t>
      </w:r>
      <w:r w:rsidR="007A7C3B">
        <w:rPr>
          <w:sz w:val="24"/>
        </w:rPr>
        <w:t>,</w:t>
      </w:r>
      <w:r>
        <w:rPr>
          <w:spacing w:val="-2"/>
          <w:sz w:val="24"/>
        </w:rPr>
        <w:t xml:space="preserve"> </w:t>
      </w:r>
      <w:r>
        <w:rPr>
          <w:sz w:val="24"/>
        </w:rPr>
        <w:t>needed.</w:t>
      </w:r>
    </w:p>
    <w:p w14:paraId="14450B20" w14:textId="77777777" w:rsidR="00DB2EF1" w:rsidRDefault="00876B80">
      <w:pPr>
        <w:pStyle w:val="Listenabsatz"/>
        <w:numPr>
          <w:ilvl w:val="0"/>
          <w:numId w:val="1"/>
        </w:numPr>
        <w:tabs>
          <w:tab w:val="left" w:pos="479"/>
          <w:tab w:val="left" w:pos="480"/>
        </w:tabs>
        <w:ind w:right="451"/>
        <w:rPr>
          <w:sz w:val="24"/>
        </w:rPr>
      </w:pPr>
      <w:r>
        <w:rPr>
          <w:sz w:val="24"/>
        </w:rPr>
        <w:t>The annual reporting of how the Committee spent its funds for the year and the impacts of these</w:t>
      </w:r>
      <w:r>
        <w:rPr>
          <w:spacing w:val="-1"/>
          <w:sz w:val="24"/>
        </w:rPr>
        <w:t xml:space="preserve"> </w:t>
      </w:r>
      <w:r>
        <w:rPr>
          <w:sz w:val="24"/>
        </w:rPr>
        <w:t>expenditures.</w:t>
      </w:r>
    </w:p>
    <w:p w14:paraId="37C874E3" w14:textId="77777777" w:rsidR="0084215D" w:rsidRDefault="00876B80">
      <w:pPr>
        <w:pStyle w:val="Listenabsatz"/>
        <w:numPr>
          <w:ilvl w:val="0"/>
          <w:numId w:val="1"/>
        </w:numPr>
        <w:tabs>
          <w:tab w:val="left" w:pos="479"/>
          <w:tab w:val="left" w:pos="480"/>
        </w:tabs>
        <w:ind w:right="124"/>
        <w:rPr>
          <w:sz w:val="24"/>
        </w:rPr>
      </w:pPr>
      <w:r>
        <w:rPr>
          <w:sz w:val="24"/>
        </w:rPr>
        <w:t>Marshal</w:t>
      </w:r>
      <w:r w:rsidR="007A7C3B">
        <w:rPr>
          <w:sz w:val="24"/>
        </w:rPr>
        <w:t>l</w:t>
      </w:r>
      <w:r>
        <w:rPr>
          <w:sz w:val="24"/>
        </w:rPr>
        <w:t xml:space="preserve"> the resources of the society to</w:t>
      </w:r>
      <w:r w:rsidR="0084215D">
        <w:rPr>
          <w:sz w:val="24"/>
        </w:rPr>
        <w:t>:</w:t>
      </w:r>
    </w:p>
    <w:p w14:paraId="2038ED07" w14:textId="77777777" w:rsidR="0084215D" w:rsidRDefault="0084215D" w:rsidP="00B31DA1">
      <w:pPr>
        <w:pStyle w:val="Listenabsatz"/>
        <w:numPr>
          <w:ilvl w:val="1"/>
          <w:numId w:val="3"/>
        </w:numPr>
        <w:tabs>
          <w:tab w:val="left" w:pos="479"/>
          <w:tab w:val="left" w:pos="480"/>
        </w:tabs>
        <w:ind w:right="124"/>
        <w:rPr>
          <w:sz w:val="24"/>
        </w:rPr>
      </w:pPr>
      <w:r>
        <w:rPr>
          <w:sz w:val="24"/>
        </w:rPr>
        <w:t>H</w:t>
      </w:r>
      <w:r w:rsidR="00876B80">
        <w:rPr>
          <w:sz w:val="24"/>
        </w:rPr>
        <w:t>elp educate SRA members about key policy issues bearing on risk science (e.g., links to science policy web pages and training sessions for SRA members and the larger scientific community);</w:t>
      </w:r>
    </w:p>
    <w:p w14:paraId="42E9E0BD" w14:textId="77777777" w:rsidR="0084215D" w:rsidRDefault="0084215D" w:rsidP="00B31DA1">
      <w:pPr>
        <w:pStyle w:val="Listenabsatz"/>
        <w:numPr>
          <w:ilvl w:val="1"/>
          <w:numId w:val="3"/>
        </w:numPr>
        <w:tabs>
          <w:tab w:val="left" w:pos="479"/>
          <w:tab w:val="left" w:pos="480"/>
        </w:tabs>
        <w:ind w:right="124"/>
        <w:rPr>
          <w:sz w:val="24"/>
        </w:rPr>
      </w:pPr>
      <w:r>
        <w:rPr>
          <w:sz w:val="24"/>
        </w:rPr>
        <w:t>Help improve the ability of SRA members to communicate effectively with stakeholders on issues relevant to the Society.</w:t>
      </w:r>
    </w:p>
    <w:p w14:paraId="215F792B" w14:textId="77777777" w:rsidR="00DB2EF1" w:rsidRDefault="0084215D" w:rsidP="00B31DA1">
      <w:pPr>
        <w:pStyle w:val="Listenabsatz"/>
        <w:numPr>
          <w:ilvl w:val="1"/>
          <w:numId w:val="3"/>
        </w:numPr>
        <w:tabs>
          <w:tab w:val="left" w:pos="479"/>
          <w:tab w:val="left" w:pos="480"/>
        </w:tabs>
        <w:ind w:right="124"/>
        <w:rPr>
          <w:sz w:val="24"/>
        </w:rPr>
      </w:pPr>
      <w:r>
        <w:rPr>
          <w:sz w:val="24"/>
        </w:rPr>
        <w:t>H</w:t>
      </w:r>
      <w:r w:rsidR="00876B80">
        <w:rPr>
          <w:sz w:val="24"/>
        </w:rPr>
        <w:t xml:space="preserve">elp inform </w:t>
      </w:r>
      <w:r w:rsidR="00FC34A2">
        <w:rPr>
          <w:sz w:val="24"/>
        </w:rPr>
        <w:t>policy makers</w:t>
      </w:r>
      <w:r w:rsidR="00876B80">
        <w:rPr>
          <w:sz w:val="24"/>
        </w:rPr>
        <w:t xml:space="preserve"> and others that </w:t>
      </w:r>
      <w:r>
        <w:rPr>
          <w:sz w:val="24"/>
        </w:rPr>
        <w:t>r</w:t>
      </w:r>
      <w:r w:rsidR="00876B80">
        <w:rPr>
          <w:sz w:val="24"/>
        </w:rPr>
        <w:t xml:space="preserve">isk </w:t>
      </w:r>
      <w:r>
        <w:rPr>
          <w:sz w:val="24"/>
        </w:rPr>
        <w:t>an</w:t>
      </w:r>
      <w:r w:rsidR="00876B80">
        <w:rPr>
          <w:sz w:val="24"/>
        </w:rPr>
        <w:t xml:space="preserve">alysis is a science that is </w:t>
      </w:r>
      <w:proofErr w:type="gramStart"/>
      <w:r w:rsidR="00876B80">
        <w:rPr>
          <w:sz w:val="24"/>
        </w:rPr>
        <w:t>key</w:t>
      </w:r>
      <w:proofErr w:type="gramEnd"/>
      <w:r w:rsidR="00876B80">
        <w:rPr>
          <w:sz w:val="24"/>
        </w:rPr>
        <w:t xml:space="preserve"> to informed decisio</w:t>
      </w:r>
      <w:r w:rsidR="007A7C3B">
        <w:rPr>
          <w:sz w:val="24"/>
        </w:rPr>
        <w:t>n-making</w:t>
      </w:r>
      <w:r w:rsidR="00876B80">
        <w:rPr>
          <w:sz w:val="24"/>
        </w:rPr>
        <w:t xml:space="preserve">. The committee will identify possible topics for </w:t>
      </w:r>
      <w:r w:rsidR="0038315C">
        <w:rPr>
          <w:sz w:val="24"/>
        </w:rPr>
        <w:t>policymaker</w:t>
      </w:r>
      <w:r w:rsidR="00FC34A2">
        <w:rPr>
          <w:sz w:val="24"/>
        </w:rPr>
        <w:t>s</w:t>
      </w:r>
      <w:r w:rsidR="00876B80">
        <w:rPr>
          <w:sz w:val="24"/>
        </w:rPr>
        <w:t xml:space="preserve"> and task a subcommittee. The goal is to get the message out that risk science is essential to understanding the nature and likely magnitude of outcomes </w:t>
      </w:r>
      <w:proofErr w:type="gramStart"/>
      <w:r w:rsidR="00876B80">
        <w:rPr>
          <w:sz w:val="24"/>
        </w:rPr>
        <w:t>and</w:t>
      </w:r>
      <w:proofErr w:type="gramEnd"/>
      <w:r w:rsidR="00876B80">
        <w:rPr>
          <w:sz w:val="24"/>
        </w:rPr>
        <w:t xml:space="preserve"> that it can be defined and presented in understandable</w:t>
      </w:r>
      <w:r w:rsidR="00876B80">
        <w:rPr>
          <w:spacing w:val="-31"/>
          <w:sz w:val="24"/>
        </w:rPr>
        <w:t xml:space="preserve"> </w:t>
      </w:r>
      <w:r w:rsidR="00876B80">
        <w:rPr>
          <w:sz w:val="24"/>
        </w:rPr>
        <w:t>ways.</w:t>
      </w:r>
    </w:p>
    <w:p w14:paraId="66B83D89" w14:textId="77777777" w:rsidR="00DB2EF1" w:rsidRDefault="00876B80">
      <w:pPr>
        <w:pStyle w:val="Listenabsatz"/>
        <w:numPr>
          <w:ilvl w:val="0"/>
          <w:numId w:val="1"/>
        </w:numPr>
        <w:tabs>
          <w:tab w:val="left" w:pos="479"/>
          <w:tab w:val="left" w:pos="480"/>
        </w:tabs>
        <w:spacing w:line="293" w:lineRule="exact"/>
        <w:rPr>
          <w:sz w:val="24"/>
        </w:rPr>
      </w:pPr>
      <w:r>
        <w:rPr>
          <w:sz w:val="24"/>
        </w:rPr>
        <w:t xml:space="preserve">Other </w:t>
      </w:r>
      <w:r w:rsidR="0084215D">
        <w:rPr>
          <w:sz w:val="24"/>
        </w:rPr>
        <w:t xml:space="preserve">communication-related </w:t>
      </w:r>
      <w:r>
        <w:rPr>
          <w:sz w:val="24"/>
        </w:rPr>
        <w:t>activities as directed by the</w:t>
      </w:r>
      <w:r>
        <w:rPr>
          <w:spacing w:val="-1"/>
          <w:sz w:val="24"/>
        </w:rPr>
        <w:t xml:space="preserve"> </w:t>
      </w:r>
      <w:r>
        <w:rPr>
          <w:sz w:val="24"/>
        </w:rPr>
        <w:t>Council.</w:t>
      </w:r>
    </w:p>
    <w:sectPr w:rsidR="00DB2EF1">
      <w:type w:val="continuous"/>
      <w:pgSz w:w="12240" w:h="15840"/>
      <w:pgMar w:top="1380" w:right="1320" w:bottom="280" w:left="132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744669" w15:done="0"/>
  <w15:commentEx w15:paraId="2CBE07F5" w15:paraIdParent="69744669" w15:done="0"/>
  <w15:commentEx w15:paraId="114405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8AA"/>
    <w:multiLevelType w:val="hybridMultilevel"/>
    <w:tmpl w:val="42EA69EE"/>
    <w:lvl w:ilvl="0" w:tplc="2402A40A">
      <w:numFmt w:val="bullet"/>
      <w:lvlText w:val=""/>
      <w:lvlJc w:val="left"/>
      <w:pPr>
        <w:ind w:left="480" w:hanging="360"/>
      </w:pPr>
      <w:rPr>
        <w:rFonts w:ascii="Symbol" w:eastAsia="Symbol" w:hAnsi="Symbol" w:cs="Symbol" w:hint="default"/>
        <w:w w:val="100"/>
        <w:sz w:val="24"/>
        <w:szCs w:val="24"/>
      </w:rPr>
    </w:lvl>
    <w:lvl w:ilvl="1" w:tplc="0409000F">
      <w:start w:val="1"/>
      <w:numFmt w:val="decimal"/>
      <w:lvlText w:val="%2."/>
      <w:lvlJc w:val="left"/>
      <w:pPr>
        <w:ind w:left="1392" w:hanging="360"/>
      </w:pPr>
      <w:rPr>
        <w:rFonts w:hint="default"/>
      </w:rPr>
    </w:lvl>
    <w:lvl w:ilvl="2" w:tplc="74F8D8CE">
      <w:numFmt w:val="bullet"/>
      <w:lvlText w:val="•"/>
      <w:lvlJc w:val="left"/>
      <w:pPr>
        <w:ind w:left="2304" w:hanging="360"/>
      </w:pPr>
      <w:rPr>
        <w:rFonts w:hint="default"/>
      </w:rPr>
    </w:lvl>
    <w:lvl w:ilvl="3" w:tplc="0F628A80">
      <w:numFmt w:val="bullet"/>
      <w:lvlText w:val="•"/>
      <w:lvlJc w:val="left"/>
      <w:pPr>
        <w:ind w:left="3216" w:hanging="360"/>
      </w:pPr>
      <w:rPr>
        <w:rFonts w:hint="default"/>
      </w:rPr>
    </w:lvl>
    <w:lvl w:ilvl="4" w:tplc="BA56F498">
      <w:numFmt w:val="bullet"/>
      <w:lvlText w:val="•"/>
      <w:lvlJc w:val="left"/>
      <w:pPr>
        <w:ind w:left="4128" w:hanging="360"/>
      </w:pPr>
      <w:rPr>
        <w:rFonts w:hint="default"/>
      </w:rPr>
    </w:lvl>
    <w:lvl w:ilvl="5" w:tplc="F1CA84CC">
      <w:numFmt w:val="bullet"/>
      <w:lvlText w:val="•"/>
      <w:lvlJc w:val="left"/>
      <w:pPr>
        <w:ind w:left="5040" w:hanging="360"/>
      </w:pPr>
      <w:rPr>
        <w:rFonts w:hint="default"/>
      </w:rPr>
    </w:lvl>
    <w:lvl w:ilvl="6" w:tplc="2AA685C4">
      <w:numFmt w:val="bullet"/>
      <w:lvlText w:val="•"/>
      <w:lvlJc w:val="left"/>
      <w:pPr>
        <w:ind w:left="5952" w:hanging="360"/>
      </w:pPr>
      <w:rPr>
        <w:rFonts w:hint="default"/>
      </w:rPr>
    </w:lvl>
    <w:lvl w:ilvl="7" w:tplc="2D1602BC">
      <w:numFmt w:val="bullet"/>
      <w:lvlText w:val="•"/>
      <w:lvlJc w:val="left"/>
      <w:pPr>
        <w:ind w:left="6864" w:hanging="360"/>
      </w:pPr>
      <w:rPr>
        <w:rFonts w:hint="default"/>
      </w:rPr>
    </w:lvl>
    <w:lvl w:ilvl="8" w:tplc="658C1338">
      <w:numFmt w:val="bullet"/>
      <w:lvlText w:val="•"/>
      <w:lvlJc w:val="left"/>
      <w:pPr>
        <w:ind w:left="7776" w:hanging="360"/>
      </w:pPr>
      <w:rPr>
        <w:rFonts w:hint="default"/>
      </w:rPr>
    </w:lvl>
  </w:abstractNum>
  <w:abstractNum w:abstractNumId="1">
    <w:nsid w:val="544E08F9"/>
    <w:multiLevelType w:val="hybridMultilevel"/>
    <w:tmpl w:val="B40CE3D0"/>
    <w:lvl w:ilvl="0" w:tplc="3552E226">
      <w:start w:val="1"/>
      <w:numFmt w:val="upperRoman"/>
      <w:lvlText w:val="%1."/>
      <w:lvlJc w:val="left"/>
      <w:pPr>
        <w:ind w:left="120" w:hanging="214"/>
      </w:pPr>
      <w:rPr>
        <w:rFonts w:hint="default"/>
        <w:spacing w:val="-3"/>
        <w:w w:val="99"/>
        <w:u w:val="thick" w:color="000000"/>
      </w:rPr>
    </w:lvl>
    <w:lvl w:ilvl="1" w:tplc="833AD5C0">
      <w:numFmt w:val="bullet"/>
      <w:lvlText w:val="•"/>
      <w:lvlJc w:val="left"/>
      <w:pPr>
        <w:ind w:left="1068" w:hanging="214"/>
      </w:pPr>
      <w:rPr>
        <w:rFonts w:hint="default"/>
      </w:rPr>
    </w:lvl>
    <w:lvl w:ilvl="2" w:tplc="9F6C84FC">
      <w:numFmt w:val="bullet"/>
      <w:lvlText w:val="•"/>
      <w:lvlJc w:val="left"/>
      <w:pPr>
        <w:ind w:left="2016" w:hanging="214"/>
      </w:pPr>
      <w:rPr>
        <w:rFonts w:hint="default"/>
      </w:rPr>
    </w:lvl>
    <w:lvl w:ilvl="3" w:tplc="5CBE4430">
      <w:numFmt w:val="bullet"/>
      <w:lvlText w:val="•"/>
      <w:lvlJc w:val="left"/>
      <w:pPr>
        <w:ind w:left="2964" w:hanging="214"/>
      </w:pPr>
      <w:rPr>
        <w:rFonts w:hint="default"/>
      </w:rPr>
    </w:lvl>
    <w:lvl w:ilvl="4" w:tplc="4E3A5B2E">
      <w:numFmt w:val="bullet"/>
      <w:lvlText w:val="•"/>
      <w:lvlJc w:val="left"/>
      <w:pPr>
        <w:ind w:left="3912" w:hanging="214"/>
      </w:pPr>
      <w:rPr>
        <w:rFonts w:hint="default"/>
      </w:rPr>
    </w:lvl>
    <w:lvl w:ilvl="5" w:tplc="7AC2D3A4">
      <w:numFmt w:val="bullet"/>
      <w:lvlText w:val="•"/>
      <w:lvlJc w:val="left"/>
      <w:pPr>
        <w:ind w:left="4860" w:hanging="214"/>
      </w:pPr>
      <w:rPr>
        <w:rFonts w:hint="default"/>
      </w:rPr>
    </w:lvl>
    <w:lvl w:ilvl="6" w:tplc="DD5A81EC">
      <w:numFmt w:val="bullet"/>
      <w:lvlText w:val="•"/>
      <w:lvlJc w:val="left"/>
      <w:pPr>
        <w:ind w:left="5808" w:hanging="214"/>
      </w:pPr>
      <w:rPr>
        <w:rFonts w:hint="default"/>
      </w:rPr>
    </w:lvl>
    <w:lvl w:ilvl="7" w:tplc="B40490B4">
      <w:numFmt w:val="bullet"/>
      <w:lvlText w:val="•"/>
      <w:lvlJc w:val="left"/>
      <w:pPr>
        <w:ind w:left="6756" w:hanging="214"/>
      </w:pPr>
      <w:rPr>
        <w:rFonts w:hint="default"/>
      </w:rPr>
    </w:lvl>
    <w:lvl w:ilvl="8" w:tplc="DA4AFDCC">
      <w:numFmt w:val="bullet"/>
      <w:lvlText w:val="•"/>
      <w:lvlJc w:val="left"/>
      <w:pPr>
        <w:ind w:left="7704" w:hanging="214"/>
      </w:pPr>
      <w:rPr>
        <w:rFonts w:hint="default"/>
      </w:rPr>
    </w:lvl>
  </w:abstractNum>
  <w:abstractNum w:abstractNumId="2">
    <w:nsid w:val="68F12EBB"/>
    <w:multiLevelType w:val="hybridMultilevel"/>
    <w:tmpl w:val="E89EA94A"/>
    <w:lvl w:ilvl="0" w:tplc="2402A40A">
      <w:numFmt w:val="bullet"/>
      <w:lvlText w:val=""/>
      <w:lvlJc w:val="left"/>
      <w:pPr>
        <w:ind w:left="480" w:hanging="360"/>
      </w:pPr>
      <w:rPr>
        <w:rFonts w:ascii="Symbol" w:eastAsia="Symbol" w:hAnsi="Symbol" w:cs="Symbol" w:hint="default"/>
        <w:w w:val="100"/>
        <w:sz w:val="24"/>
        <w:szCs w:val="24"/>
      </w:rPr>
    </w:lvl>
    <w:lvl w:ilvl="1" w:tplc="8FD8FAD6">
      <w:numFmt w:val="bullet"/>
      <w:lvlText w:val="•"/>
      <w:lvlJc w:val="left"/>
      <w:pPr>
        <w:ind w:left="1392" w:hanging="360"/>
      </w:pPr>
      <w:rPr>
        <w:rFonts w:hint="default"/>
      </w:rPr>
    </w:lvl>
    <w:lvl w:ilvl="2" w:tplc="74F8D8CE">
      <w:numFmt w:val="bullet"/>
      <w:lvlText w:val="•"/>
      <w:lvlJc w:val="left"/>
      <w:pPr>
        <w:ind w:left="2304" w:hanging="360"/>
      </w:pPr>
      <w:rPr>
        <w:rFonts w:hint="default"/>
      </w:rPr>
    </w:lvl>
    <w:lvl w:ilvl="3" w:tplc="0F628A80">
      <w:numFmt w:val="bullet"/>
      <w:lvlText w:val="•"/>
      <w:lvlJc w:val="left"/>
      <w:pPr>
        <w:ind w:left="3216" w:hanging="360"/>
      </w:pPr>
      <w:rPr>
        <w:rFonts w:hint="default"/>
      </w:rPr>
    </w:lvl>
    <w:lvl w:ilvl="4" w:tplc="BA56F498">
      <w:numFmt w:val="bullet"/>
      <w:lvlText w:val="•"/>
      <w:lvlJc w:val="left"/>
      <w:pPr>
        <w:ind w:left="4128" w:hanging="360"/>
      </w:pPr>
      <w:rPr>
        <w:rFonts w:hint="default"/>
      </w:rPr>
    </w:lvl>
    <w:lvl w:ilvl="5" w:tplc="F1CA84CC">
      <w:numFmt w:val="bullet"/>
      <w:lvlText w:val="•"/>
      <w:lvlJc w:val="left"/>
      <w:pPr>
        <w:ind w:left="5040" w:hanging="360"/>
      </w:pPr>
      <w:rPr>
        <w:rFonts w:hint="default"/>
      </w:rPr>
    </w:lvl>
    <w:lvl w:ilvl="6" w:tplc="2AA685C4">
      <w:numFmt w:val="bullet"/>
      <w:lvlText w:val="•"/>
      <w:lvlJc w:val="left"/>
      <w:pPr>
        <w:ind w:left="5952" w:hanging="360"/>
      </w:pPr>
      <w:rPr>
        <w:rFonts w:hint="default"/>
      </w:rPr>
    </w:lvl>
    <w:lvl w:ilvl="7" w:tplc="2D1602BC">
      <w:numFmt w:val="bullet"/>
      <w:lvlText w:val="•"/>
      <w:lvlJc w:val="left"/>
      <w:pPr>
        <w:ind w:left="6864" w:hanging="360"/>
      </w:pPr>
      <w:rPr>
        <w:rFonts w:hint="default"/>
      </w:rPr>
    </w:lvl>
    <w:lvl w:ilvl="8" w:tplc="658C1338">
      <w:numFmt w:val="bullet"/>
      <w:lvlText w:val="•"/>
      <w:lvlJc w:val="left"/>
      <w:pPr>
        <w:ind w:left="7776" w:hanging="360"/>
      </w:pPr>
      <w:rPr>
        <w:rFonts w:hint="default"/>
      </w:rPr>
    </w:lvl>
  </w:abstractNum>
  <w:abstractNum w:abstractNumId="3">
    <w:nsid w:val="6F4046CD"/>
    <w:multiLevelType w:val="hybridMultilevel"/>
    <w:tmpl w:val="F6DE6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ley, John [2]">
    <w15:presenceInfo w15:providerId="AD" w15:userId="S-1-5-21-135449833-236529722-1300305565-7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F1"/>
    <w:rsid w:val="002A0067"/>
    <w:rsid w:val="00371A47"/>
    <w:rsid w:val="0038315C"/>
    <w:rsid w:val="003A41A7"/>
    <w:rsid w:val="00481B44"/>
    <w:rsid w:val="00585950"/>
    <w:rsid w:val="0064709D"/>
    <w:rsid w:val="006E1E03"/>
    <w:rsid w:val="007077C8"/>
    <w:rsid w:val="007A7C3B"/>
    <w:rsid w:val="0084215D"/>
    <w:rsid w:val="00876B80"/>
    <w:rsid w:val="008D3709"/>
    <w:rsid w:val="009039C1"/>
    <w:rsid w:val="00A361C6"/>
    <w:rsid w:val="00A62D34"/>
    <w:rsid w:val="00B31DA1"/>
    <w:rsid w:val="00C33930"/>
    <w:rsid w:val="00CD3AFA"/>
    <w:rsid w:val="00DB2EF1"/>
    <w:rsid w:val="00F27FBD"/>
    <w:rsid w:val="00FA10F3"/>
    <w:rsid w:val="00FC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ind w:left="480" w:hanging="360"/>
    </w:pPr>
    <w:rPr>
      <w:sz w:val="24"/>
      <w:szCs w:val="24"/>
    </w:rPr>
  </w:style>
  <w:style w:type="paragraph" w:styleId="Listenabsatz">
    <w:name w:val="List Paragraph"/>
    <w:basedOn w:val="Standard"/>
    <w:uiPriority w:val="34"/>
    <w:qFormat/>
    <w:pPr>
      <w:ind w:left="480"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A7C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C3B"/>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371A47"/>
    <w:rPr>
      <w:sz w:val="16"/>
      <w:szCs w:val="16"/>
    </w:rPr>
  </w:style>
  <w:style w:type="paragraph" w:styleId="Kommentartext">
    <w:name w:val="annotation text"/>
    <w:basedOn w:val="Standard"/>
    <w:link w:val="KommentartextZchn"/>
    <w:uiPriority w:val="99"/>
    <w:semiHidden/>
    <w:unhideWhenUsed/>
    <w:rsid w:val="00371A47"/>
    <w:rPr>
      <w:sz w:val="20"/>
      <w:szCs w:val="20"/>
    </w:rPr>
  </w:style>
  <w:style w:type="character" w:customStyle="1" w:styleId="KommentartextZchn">
    <w:name w:val="Kommentartext Zchn"/>
    <w:basedOn w:val="Absatz-Standardschriftart"/>
    <w:link w:val="Kommentartext"/>
    <w:uiPriority w:val="99"/>
    <w:semiHidden/>
    <w:rsid w:val="00371A47"/>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371A47"/>
    <w:rPr>
      <w:b/>
      <w:bCs/>
    </w:rPr>
  </w:style>
  <w:style w:type="character" w:customStyle="1" w:styleId="KommentarthemaZchn">
    <w:name w:val="Kommentarthema Zchn"/>
    <w:basedOn w:val="KommentartextZchn"/>
    <w:link w:val="Kommentarthema"/>
    <w:uiPriority w:val="99"/>
    <w:semiHidden/>
    <w:rsid w:val="00371A4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ind w:left="480" w:hanging="360"/>
    </w:pPr>
    <w:rPr>
      <w:sz w:val="24"/>
      <w:szCs w:val="24"/>
    </w:rPr>
  </w:style>
  <w:style w:type="paragraph" w:styleId="Listenabsatz">
    <w:name w:val="List Paragraph"/>
    <w:basedOn w:val="Standard"/>
    <w:uiPriority w:val="34"/>
    <w:qFormat/>
    <w:pPr>
      <w:ind w:left="480"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A7C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C3B"/>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371A47"/>
    <w:rPr>
      <w:sz w:val="16"/>
      <w:szCs w:val="16"/>
    </w:rPr>
  </w:style>
  <w:style w:type="paragraph" w:styleId="Kommentartext">
    <w:name w:val="annotation text"/>
    <w:basedOn w:val="Standard"/>
    <w:link w:val="KommentartextZchn"/>
    <w:uiPriority w:val="99"/>
    <w:semiHidden/>
    <w:unhideWhenUsed/>
    <w:rsid w:val="00371A47"/>
    <w:rPr>
      <w:sz w:val="20"/>
      <w:szCs w:val="20"/>
    </w:rPr>
  </w:style>
  <w:style w:type="character" w:customStyle="1" w:styleId="KommentartextZchn">
    <w:name w:val="Kommentartext Zchn"/>
    <w:basedOn w:val="Absatz-Standardschriftart"/>
    <w:link w:val="Kommentartext"/>
    <w:uiPriority w:val="99"/>
    <w:semiHidden/>
    <w:rsid w:val="00371A47"/>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371A47"/>
    <w:rPr>
      <w:b/>
      <w:bCs/>
    </w:rPr>
  </w:style>
  <w:style w:type="character" w:customStyle="1" w:styleId="KommentarthemaZchn">
    <w:name w:val="Kommentarthema Zchn"/>
    <w:basedOn w:val="KommentartextZchn"/>
    <w:link w:val="Kommentarthema"/>
    <w:uiPriority w:val="99"/>
    <w:semiHidden/>
    <w:rsid w:val="00371A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1107-6693-459E-B0CB-B33CDEFA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FinalCharters.12.11.06-1.doc</vt:lpstr>
      <vt:lpstr>Microsoft Word - FinalCharters.12.11.06-1.doc</vt:lpstr>
    </vt:vector>
  </TitlesOfParts>
  <Company>Michigan State University</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FinalCharters.12.11.06-1.doc</dc:title>
  <dc:creator>jpbutler</dc:creator>
  <cp:lastModifiedBy>Schweizer, Pia-Johanna</cp:lastModifiedBy>
  <cp:revision>4</cp:revision>
  <dcterms:created xsi:type="dcterms:W3CDTF">2019-11-25T13:40:00Z</dcterms:created>
  <dcterms:modified xsi:type="dcterms:W3CDTF">2019-11-25T14:17:00Z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2006-12-12T00:00:00Z</vt:filetime>
  </property>
  <property fmtid="{D5CDD505-2E9C-101B-9397-08002B2CF9AE}" pid="3" name="Creator">
    <vt:lpwstr>PScript5.dll Version 5.2.2</vt:lpwstr>
  </property>
  <property fmtid="{D5CDD505-2E9C-101B-9397-08002B2CF9AE}" pid="4" name="LastSaved">
    <vt:filetime>2019-02-07T00:00:00Z</vt:filetime>
  </property>
</Properties>
</file>