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DFC6" w14:textId="2DCB311E" w:rsidR="009E36CC" w:rsidRDefault="009E36CC" w:rsidP="00F45095">
      <w:pPr>
        <w:spacing w:after="0" w:line="240" w:lineRule="auto"/>
        <w:rPr>
          <w:rFonts w:ascii="Calibri" w:eastAsia="Times New Roman" w:hAnsi="Calibri" w:cs="Calibri"/>
          <w:b/>
          <w:bCs/>
        </w:rPr>
      </w:pPr>
      <w:r>
        <w:rPr>
          <w:rFonts w:ascii="Calibri" w:eastAsia="Times New Roman" w:hAnsi="Calibri" w:cs="Calibri"/>
          <w:b/>
          <w:bCs/>
        </w:rPr>
        <w:t>Attendees:</w:t>
      </w:r>
    </w:p>
    <w:p w14:paraId="67281E8B" w14:textId="1105FDFC" w:rsidR="009E36CC" w:rsidRDefault="009E36CC" w:rsidP="00F45095">
      <w:pPr>
        <w:spacing w:after="0" w:line="240" w:lineRule="auto"/>
        <w:rPr>
          <w:rFonts w:ascii="Calibri" w:eastAsia="Times New Roman" w:hAnsi="Calibri" w:cs="Calibri"/>
        </w:rPr>
      </w:pPr>
      <w:r>
        <w:rPr>
          <w:rFonts w:ascii="Calibri" w:eastAsia="Times New Roman" w:hAnsi="Calibri" w:cs="Calibri"/>
        </w:rPr>
        <w:t>Michael Dzierlenga, Chair</w:t>
      </w:r>
    </w:p>
    <w:p w14:paraId="2DED5C94" w14:textId="50423900" w:rsidR="009E36CC" w:rsidRDefault="009E36CC" w:rsidP="00F45095">
      <w:pPr>
        <w:spacing w:after="0" w:line="240" w:lineRule="auto"/>
        <w:rPr>
          <w:rFonts w:ascii="Calibri" w:eastAsia="Times New Roman" w:hAnsi="Calibri" w:cs="Calibri"/>
        </w:rPr>
      </w:pPr>
      <w:r>
        <w:rPr>
          <w:rFonts w:ascii="Calibri" w:eastAsia="Times New Roman" w:hAnsi="Calibri" w:cs="Calibri"/>
        </w:rPr>
        <w:t>Chase Anderson, Chair Elect</w:t>
      </w:r>
    </w:p>
    <w:p w14:paraId="1791A552" w14:textId="14DB4A6C" w:rsidR="009E36CC" w:rsidRDefault="009E36CC" w:rsidP="00F45095">
      <w:pPr>
        <w:spacing w:after="0" w:line="240" w:lineRule="auto"/>
        <w:rPr>
          <w:rFonts w:ascii="Calibri" w:eastAsia="Times New Roman" w:hAnsi="Calibri" w:cs="Calibri"/>
        </w:rPr>
      </w:pPr>
      <w:r>
        <w:rPr>
          <w:rFonts w:ascii="Calibri" w:eastAsia="Times New Roman" w:hAnsi="Calibri" w:cs="Calibri"/>
        </w:rPr>
        <w:t>Paul Schlosser, Vice Chair</w:t>
      </w:r>
    </w:p>
    <w:p w14:paraId="3BC2C6BC" w14:textId="3E3D5567" w:rsidR="009E36CC" w:rsidRPr="009E36CC" w:rsidRDefault="009E36CC" w:rsidP="00F45095">
      <w:pPr>
        <w:spacing w:after="0" w:line="240" w:lineRule="auto"/>
        <w:rPr>
          <w:rFonts w:ascii="Calibri" w:eastAsia="Times New Roman" w:hAnsi="Calibri" w:cs="Calibri"/>
        </w:rPr>
      </w:pPr>
      <w:r>
        <w:rPr>
          <w:rFonts w:ascii="Calibri" w:eastAsia="Times New Roman" w:hAnsi="Calibri" w:cs="Calibri"/>
        </w:rPr>
        <w:t>Shuyi Feng, Student Representative</w:t>
      </w:r>
    </w:p>
    <w:p w14:paraId="27C66F59" w14:textId="77777777" w:rsidR="009E36CC" w:rsidRDefault="009E36CC" w:rsidP="00F45095">
      <w:pPr>
        <w:spacing w:after="0" w:line="240" w:lineRule="auto"/>
        <w:rPr>
          <w:rFonts w:ascii="Calibri" w:eastAsia="Times New Roman" w:hAnsi="Calibri" w:cs="Calibri"/>
          <w:b/>
          <w:bCs/>
        </w:rPr>
      </w:pPr>
    </w:p>
    <w:p w14:paraId="0CAA7D54" w14:textId="57886CE5"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b/>
          <w:bCs/>
        </w:rPr>
        <w:t>Agenda item 1. Upcoming due dates:</w:t>
      </w:r>
    </w:p>
    <w:p w14:paraId="0396B1CC"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Regarding the student award, plan to update the flyer and send out immediately after the abstracts open.</w:t>
      </w:r>
    </w:p>
    <w:p w14:paraId="472F8E04"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Paul will update the flyer from last year. (Michael will send flyer word doc to Paul.)</w:t>
      </w:r>
    </w:p>
    <w:p w14:paraId="0667FE0F"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The definition of "Dose-Response" on the student award should be examined. Is the flyer as broad as we want it to be? How can we write the award "blurb" to target the people who are in field that might be misinterpreted as outside the scope of the group?</w:t>
      </w:r>
    </w:p>
    <w:p w14:paraId="5E8A2751"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75132C28"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b/>
          <w:bCs/>
        </w:rPr>
        <w:t>Agenda item 2. June Webinar:</w:t>
      </w:r>
    </w:p>
    <w:p w14:paraId="7B9203A6"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Questions from March Webinar: How to make this data applicable to humans? Also, how to address regulatory acceptance of this type of analysis.</w:t>
      </w:r>
    </w:p>
    <w:p w14:paraId="2BA2E0BB"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George Johnson could talk about the human applicability aspect.</w:t>
      </w:r>
    </w:p>
    <w:p w14:paraId="22942F4A" w14:textId="77777777" w:rsidR="00F45095" w:rsidRPr="00F45095" w:rsidRDefault="00F45095" w:rsidP="00F45095">
      <w:pPr>
        <w:spacing w:after="0" w:line="240" w:lineRule="auto"/>
        <w:rPr>
          <w:rFonts w:ascii="Calibri" w:eastAsia="Times New Roman" w:hAnsi="Calibri" w:cs="Calibri"/>
        </w:rPr>
      </w:pPr>
      <w:proofErr w:type="spellStart"/>
      <w:r w:rsidRPr="00F45095">
        <w:rPr>
          <w:rFonts w:ascii="Calibri" w:eastAsia="Times New Roman" w:hAnsi="Calibri" w:cs="Calibri"/>
        </w:rPr>
        <w:t>Weida</w:t>
      </w:r>
      <w:proofErr w:type="spellEnd"/>
      <w:r w:rsidRPr="00F45095">
        <w:rPr>
          <w:rFonts w:ascii="Calibri" w:eastAsia="Times New Roman" w:hAnsi="Calibri" w:cs="Calibri"/>
        </w:rPr>
        <w:t xml:space="preserve"> Tong's (NCTR) work is based on Tox21 data and could showcase the expanded view of "Dose-Response" to the use of NAMs for hazard id and predictive toxicology.</w:t>
      </w:r>
    </w:p>
    <w:p w14:paraId="29E6FD0E"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1D86CD64"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b/>
          <w:bCs/>
        </w:rPr>
        <w:t>Agenda item 3. Specialty Group Chair Meeting</w:t>
      </w:r>
    </w:p>
    <w:p w14:paraId="57823DDC"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How to spend our $1500 allowance:</w:t>
      </w:r>
    </w:p>
    <w:p w14:paraId="3A8BF42B" w14:textId="77777777" w:rsidR="00F45095" w:rsidRPr="00F45095" w:rsidRDefault="00F45095" w:rsidP="00F45095">
      <w:pPr>
        <w:numPr>
          <w:ilvl w:val="0"/>
          <w:numId w:val="1"/>
        </w:numPr>
        <w:spacing w:after="0" w:line="240" w:lineRule="auto"/>
        <w:textAlignment w:val="center"/>
        <w:rPr>
          <w:rFonts w:ascii="Calibri" w:eastAsia="Times New Roman" w:hAnsi="Calibri" w:cs="Calibri"/>
        </w:rPr>
      </w:pPr>
      <w:r w:rsidRPr="00F45095">
        <w:rPr>
          <w:rFonts w:ascii="Calibri" w:eastAsia="Times New Roman" w:hAnsi="Calibri" w:cs="Calibri"/>
        </w:rPr>
        <w:t>Mixer snacks and drinks</w:t>
      </w:r>
    </w:p>
    <w:p w14:paraId="2622E7E5" w14:textId="77777777" w:rsidR="00F45095" w:rsidRPr="00F45095" w:rsidRDefault="00F45095" w:rsidP="00F45095">
      <w:pPr>
        <w:numPr>
          <w:ilvl w:val="0"/>
          <w:numId w:val="1"/>
        </w:numPr>
        <w:spacing w:after="0" w:line="240" w:lineRule="auto"/>
        <w:textAlignment w:val="center"/>
        <w:rPr>
          <w:rFonts w:ascii="Calibri" w:eastAsia="Times New Roman" w:hAnsi="Calibri" w:cs="Calibri"/>
        </w:rPr>
      </w:pPr>
      <w:r w:rsidRPr="00F45095">
        <w:rPr>
          <w:rFonts w:ascii="Calibri" w:eastAsia="Times New Roman" w:hAnsi="Calibri" w:cs="Calibri"/>
        </w:rPr>
        <w:t>Paid travel for meeting attendees (for presenter's at DRSG sponsored symposia)</w:t>
      </w:r>
    </w:p>
    <w:p w14:paraId="2427009A" w14:textId="77777777" w:rsidR="00F45095" w:rsidRPr="00F45095" w:rsidRDefault="00F45095" w:rsidP="00F45095">
      <w:pPr>
        <w:numPr>
          <w:ilvl w:val="0"/>
          <w:numId w:val="1"/>
        </w:numPr>
        <w:spacing w:after="0" w:line="240" w:lineRule="auto"/>
        <w:textAlignment w:val="center"/>
        <w:rPr>
          <w:rFonts w:ascii="Calibri" w:eastAsia="Times New Roman" w:hAnsi="Calibri" w:cs="Calibri"/>
        </w:rPr>
      </w:pPr>
      <w:r w:rsidRPr="00F45095">
        <w:rPr>
          <w:rFonts w:ascii="Calibri" w:eastAsia="Times New Roman" w:hAnsi="Calibri" w:cs="Calibri"/>
        </w:rPr>
        <w:t>Student award</w:t>
      </w:r>
    </w:p>
    <w:p w14:paraId="074EE792"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7916746C"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xml:space="preserve">Mixer possibilities - have some say in who we are grouped with. Grouping the SGs does present a good opportunity to 'mix' across specialty groups. There isn't a big benefit in planning an off-site mixer. If we do want to pass out drink </w:t>
      </w:r>
      <w:proofErr w:type="gramStart"/>
      <w:r w:rsidRPr="00F45095">
        <w:rPr>
          <w:rFonts w:ascii="Calibri" w:eastAsia="Times New Roman" w:hAnsi="Calibri" w:cs="Calibri"/>
        </w:rPr>
        <w:t>tickets</w:t>
      </w:r>
      <w:proofErr w:type="gramEnd"/>
      <w:r w:rsidRPr="00F45095">
        <w:rPr>
          <w:rFonts w:ascii="Calibri" w:eastAsia="Times New Roman" w:hAnsi="Calibri" w:cs="Calibri"/>
        </w:rPr>
        <w:t xml:space="preserve"> how do we give them to only DRSG paid members. (Maybe we can have them passed out as an additional ticket at the registration desk?)</w:t>
      </w:r>
    </w:p>
    <w:p w14:paraId="6D7D4FC3"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7B69E7D8"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Possibility of a coffee hour or virtual casual event. What is the magic for making a virtual event work? How can we carry over the momentum of the webinars? Maybe have a panel or group discussion about something (</w:t>
      </w:r>
      <w:proofErr w:type="gramStart"/>
      <w:r w:rsidRPr="00F45095">
        <w:rPr>
          <w:rFonts w:ascii="Calibri" w:eastAsia="Times New Roman" w:hAnsi="Calibri" w:cs="Calibri"/>
        </w:rPr>
        <w:t>e.g.</w:t>
      </w:r>
      <w:proofErr w:type="gramEnd"/>
      <w:r w:rsidRPr="00F45095">
        <w:rPr>
          <w:rFonts w:ascii="Calibri" w:eastAsia="Times New Roman" w:hAnsi="Calibri" w:cs="Calibri"/>
        </w:rPr>
        <w:t xml:space="preserve"> whether threshold carcinogens exist?)? Discussions about possible symposia or planned abstracts? Preview about planned SRA </w:t>
      </w:r>
      <w:proofErr w:type="gramStart"/>
      <w:r w:rsidRPr="00F45095">
        <w:rPr>
          <w:rFonts w:ascii="Calibri" w:eastAsia="Times New Roman" w:hAnsi="Calibri" w:cs="Calibri"/>
        </w:rPr>
        <w:t>abstracts?</w:t>
      </w:r>
      <w:proofErr w:type="gramEnd"/>
      <w:r w:rsidRPr="00F45095">
        <w:rPr>
          <w:rFonts w:ascii="Calibri" w:eastAsia="Times New Roman" w:hAnsi="Calibri" w:cs="Calibri"/>
        </w:rPr>
        <w:t xml:space="preserve"> Grad student and postdoc career panel. With a roundtable discussion, it might be good to have 2-3 people give 2-3 slides to start discussion.</w:t>
      </w:r>
    </w:p>
    <w:p w14:paraId="28F03AFD"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Maybe set up an online poll to ask people about why they are attending the webinar (or how they found out about it) and what topics are of interest for a group discussion. Put the announcements at the end and then give people a link.</w:t>
      </w:r>
    </w:p>
    <w:p w14:paraId="2313B695"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46502E39"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Abstract due end of May/early June. Maybe the May meeting could be an opportunity for people to share abstracts or the ideas they are planning to bring to SRA? This doesn't catch late breaking abstracts. Lightning talk / elevator pitch. With lightning talks we should have people RSVP. Chase &amp; Michael tend towards keeping things more informal. Paul worries that we would need an approximate number of participants to know how to split up the time. Just give everyone 3 minutes regardless of the number of participants. Verbal abstracts.</w:t>
      </w:r>
    </w:p>
    <w:p w14:paraId="0D0A0E1D"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55CC1400"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lastRenderedPageBreak/>
        <w:t xml:space="preserve">For May, let's plan to host a Verbal Abstract Event where individuals can bring their SRA abstract idea to present (with 3 minutes for </w:t>
      </w:r>
      <w:proofErr w:type="gramStart"/>
      <w:r w:rsidRPr="00F45095">
        <w:rPr>
          <w:rFonts w:ascii="Calibri" w:eastAsia="Times New Roman" w:hAnsi="Calibri" w:cs="Calibri"/>
        </w:rPr>
        <w:t>each individual</w:t>
      </w:r>
      <w:proofErr w:type="gramEnd"/>
      <w:r w:rsidRPr="00F45095">
        <w:rPr>
          <w:rFonts w:ascii="Calibri" w:eastAsia="Times New Roman" w:hAnsi="Calibri" w:cs="Calibri"/>
        </w:rPr>
        <w:t>) and discuss with the group. This could provide an opportunity for more informal interaction among DRSG members as well a potential route to organize a DRSG symposium at the annual meeting, if there is a group of abstracts presented that are amenable to that. It doesn't seem like there is any real benefit to organizing a DRSG symposium.</w:t>
      </w:r>
    </w:p>
    <w:p w14:paraId="112816F3"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4A051EAD"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Michael will work on preparing the email to advertise the Verbal Abstract Event as well as the text to update the website "events" section.</w:t>
      </w:r>
    </w:p>
    <w:p w14:paraId="4176A7BE"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000DF626"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b/>
          <w:bCs/>
        </w:rPr>
        <w:t>Agenda item 4. Bylaws revision</w:t>
      </w:r>
    </w:p>
    <w:p w14:paraId="32A8C647"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The bylaws revision subcommittee (Paul, Chase, and Michael) will meet April 20th at noon. Michael will prepare some first pass changes to discuss at the meeting.</w:t>
      </w:r>
    </w:p>
    <w:p w14:paraId="0FCB6DA9"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w:t>
      </w:r>
    </w:p>
    <w:p w14:paraId="0A3AA1AC"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b/>
          <w:bCs/>
        </w:rPr>
        <w:t>Agenda item 5. Website updates</w:t>
      </w:r>
    </w:p>
    <w:p w14:paraId="0658FC95"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xml:space="preserve">Michael has implemented the updates to the website that were discussed at the February executive committee meeting. The recording of the March webinar will be linked as soon as Michael gets access to the DRSG YouTube account. </w:t>
      </w:r>
    </w:p>
    <w:p w14:paraId="1EDEA358" w14:textId="77777777" w:rsidR="00F45095" w:rsidRPr="00F45095" w:rsidRDefault="00F45095" w:rsidP="00F45095">
      <w:pPr>
        <w:spacing w:after="0" w:line="240" w:lineRule="auto"/>
        <w:rPr>
          <w:rFonts w:ascii="Calibri" w:eastAsia="Times New Roman" w:hAnsi="Calibri" w:cs="Calibri"/>
        </w:rPr>
      </w:pPr>
      <w:r w:rsidRPr="00F45095">
        <w:rPr>
          <w:rFonts w:ascii="Calibri" w:eastAsia="Times New Roman" w:hAnsi="Calibri" w:cs="Calibri"/>
        </w:rPr>
        <w:t xml:space="preserve">Please </w:t>
      </w:r>
      <w:proofErr w:type="gramStart"/>
      <w:r w:rsidRPr="00F45095">
        <w:rPr>
          <w:rFonts w:ascii="Calibri" w:eastAsia="Times New Roman" w:hAnsi="Calibri" w:cs="Calibri"/>
        </w:rPr>
        <w:t>take a look</w:t>
      </w:r>
      <w:proofErr w:type="gramEnd"/>
      <w:r w:rsidRPr="00F45095">
        <w:rPr>
          <w:rFonts w:ascii="Calibri" w:eastAsia="Times New Roman" w:hAnsi="Calibri" w:cs="Calibri"/>
        </w:rPr>
        <w:t xml:space="preserve"> at the website and let him know if you see any remaining issues.</w:t>
      </w:r>
    </w:p>
    <w:p w14:paraId="3DA5F97C" w14:textId="77777777" w:rsidR="007A7E29" w:rsidRDefault="009E36CC"/>
    <w:sectPr w:rsidR="007A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5D4"/>
    <w:multiLevelType w:val="multilevel"/>
    <w:tmpl w:val="883E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0911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B4"/>
    <w:rsid w:val="003B533E"/>
    <w:rsid w:val="008269B4"/>
    <w:rsid w:val="009E36CC"/>
    <w:rsid w:val="00F45095"/>
    <w:rsid w:val="00FA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B2B2"/>
  <w15:chartTrackingRefBased/>
  <w15:docId w15:val="{805CE469-7F97-4656-9379-164A79E2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Dzierlenga, Michael (he/him/his)</dc:creator>
  <cp:keywords/>
  <dc:description/>
  <cp:lastModifiedBy>Dzierlenga, Michael (he/him/his)</cp:lastModifiedBy>
  <cp:revision>3</cp:revision>
  <dcterms:created xsi:type="dcterms:W3CDTF">2023-04-04T17:40:00Z</dcterms:created>
  <dcterms:modified xsi:type="dcterms:W3CDTF">2023-04-20T13:43:00Z</dcterms:modified>
</cp:coreProperties>
</file>