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442F" w14:textId="105045CB" w:rsidR="00353B1A" w:rsidRDefault="00625083" w:rsidP="00353B1A">
      <w:pPr>
        <w:pStyle w:val="Default"/>
        <w:spacing w:after="360"/>
        <w:jc w:val="center"/>
        <w:rPr>
          <w:sz w:val="23"/>
          <w:szCs w:val="23"/>
        </w:rPr>
      </w:pPr>
      <w:r>
        <w:rPr>
          <w:b/>
          <w:bCs/>
          <w:sz w:val="23"/>
          <w:szCs w:val="23"/>
        </w:rPr>
        <w:t xml:space="preserve">HAZARD AND </w:t>
      </w:r>
      <w:r w:rsidR="00353B1A">
        <w:rPr>
          <w:b/>
          <w:bCs/>
          <w:sz w:val="23"/>
          <w:szCs w:val="23"/>
        </w:rPr>
        <w:t>DOSE-RESPONSE SPECIALTY GROUP</w:t>
      </w:r>
    </w:p>
    <w:p w14:paraId="411AB982" w14:textId="3AC3FDA9" w:rsidR="00353B1A" w:rsidRDefault="00353B1A" w:rsidP="00353B1A">
      <w:pPr>
        <w:pStyle w:val="Default"/>
        <w:spacing w:after="360"/>
        <w:jc w:val="center"/>
        <w:rPr>
          <w:sz w:val="23"/>
          <w:szCs w:val="23"/>
        </w:rPr>
      </w:pPr>
      <w:r>
        <w:rPr>
          <w:b/>
          <w:bCs/>
          <w:sz w:val="23"/>
          <w:szCs w:val="23"/>
        </w:rPr>
        <w:t>BY-LAWS</w:t>
      </w:r>
    </w:p>
    <w:p w14:paraId="394B826C" w14:textId="79B6E582" w:rsidR="00353B1A" w:rsidRDefault="00353B1A" w:rsidP="00A5762E">
      <w:pPr>
        <w:pStyle w:val="Default"/>
        <w:numPr>
          <w:ilvl w:val="0"/>
          <w:numId w:val="5"/>
        </w:numPr>
        <w:spacing w:after="360"/>
        <w:rPr>
          <w:sz w:val="23"/>
          <w:szCs w:val="23"/>
        </w:rPr>
      </w:pPr>
      <w:r>
        <w:rPr>
          <w:b/>
          <w:bCs/>
          <w:sz w:val="23"/>
          <w:szCs w:val="23"/>
        </w:rPr>
        <w:t xml:space="preserve"> Name and Purpose of Specialty Group </w:t>
      </w:r>
    </w:p>
    <w:p w14:paraId="20D74D0B" w14:textId="6D0A56FB" w:rsidR="00353B1A" w:rsidRDefault="00353B1A" w:rsidP="00353B1A">
      <w:pPr>
        <w:pStyle w:val="Default"/>
        <w:spacing w:after="360"/>
        <w:rPr>
          <w:sz w:val="23"/>
          <w:szCs w:val="23"/>
        </w:rPr>
      </w:pPr>
      <w:r>
        <w:rPr>
          <w:sz w:val="23"/>
          <w:szCs w:val="23"/>
        </w:rPr>
        <w:t>The name of the group is the</w:t>
      </w:r>
      <w:r w:rsidR="00625083">
        <w:rPr>
          <w:sz w:val="23"/>
          <w:szCs w:val="23"/>
        </w:rPr>
        <w:t xml:space="preserve"> Hazard and</w:t>
      </w:r>
      <w:r>
        <w:rPr>
          <w:sz w:val="23"/>
          <w:szCs w:val="23"/>
        </w:rPr>
        <w:t xml:space="preserve"> Dose-Response Specialty Group (</w:t>
      </w:r>
      <w:r w:rsidR="00625083">
        <w:rPr>
          <w:sz w:val="23"/>
          <w:szCs w:val="23"/>
        </w:rPr>
        <w:t>H</w:t>
      </w:r>
      <w:r w:rsidR="00EA0CAA">
        <w:rPr>
          <w:sz w:val="23"/>
          <w:szCs w:val="23"/>
        </w:rPr>
        <w:t>DRSG</w:t>
      </w:r>
      <w:r>
        <w:rPr>
          <w:sz w:val="23"/>
          <w:szCs w:val="23"/>
        </w:rPr>
        <w:t>) of the Society for Risk Analysis (SRA</w:t>
      </w:r>
      <w:r w:rsidRPr="001159C0">
        <w:rPr>
          <w:sz w:val="23"/>
          <w:szCs w:val="23"/>
        </w:rPr>
        <w:t xml:space="preserve">). The purpose of the group is to facilitate </w:t>
      </w:r>
      <w:r w:rsidR="001159C0">
        <w:rPr>
          <w:sz w:val="23"/>
          <w:szCs w:val="23"/>
        </w:rPr>
        <w:t xml:space="preserve">discussion and collaboration, to provide leadership and to advance issues related to </w:t>
      </w:r>
      <w:r w:rsidR="00935B16">
        <w:rPr>
          <w:sz w:val="23"/>
          <w:szCs w:val="23"/>
        </w:rPr>
        <w:t>the estimation of hazard or risk to human or animal health from chemical, physical or microbial stressors. Specifically, the group focuses on the development and application of innovative methods (e.g., in vitro/in silico methods),</w:t>
      </w:r>
      <w:r w:rsidR="00274D58" w:rsidRPr="00274D58">
        <w:rPr>
          <w:sz w:val="23"/>
          <w:szCs w:val="23"/>
        </w:rPr>
        <w:t xml:space="preserve"> </w:t>
      </w:r>
      <w:r w:rsidR="00274D58">
        <w:rPr>
          <w:sz w:val="23"/>
          <w:szCs w:val="23"/>
        </w:rPr>
        <w:t>the application of cellular, animal, and human data to dosimetric extrapolation,</w:t>
      </w:r>
      <w:r w:rsidR="00935B16">
        <w:rPr>
          <w:sz w:val="23"/>
          <w:szCs w:val="23"/>
        </w:rPr>
        <w:t xml:space="preserve"> the relationships defined by causal mechanisms for toxic effects, population dose-response relationships (including interindividual variability) and the implication for regulatory choices including extrapolation to low levels of exposure. The group welcomes the participation of practitioners, researchers, scholars, teachers, and all others interested in this field.</w:t>
      </w:r>
    </w:p>
    <w:p w14:paraId="7EB3505F" w14:textId="40B7DAB6" w:rsidR="00353B1A" w:rsidRDefault="00353B1A" w:rsidP="00A5762E">
      <w:pPr>
        <w:pStyle w:val="Default"/>
        <w:numPr>
          <w:ilvl w:val="0"/>
          <w:numId w:val="5"/>
        </w:numPr>
        <w:spacing w:after="360"/>
        <w:rPr>
          <w:sz w:val="23"/>
          <w:szCs w:val="23"/>
        </w:rPr>
      </w:pPr>
      <w:r>
        <w:rPr>
          <w:b/>
          <w:bCs/>
          <w:sz w:val="23"/>
          <w:szCs w:val="23"/>
        </w:rPr>
        <w:t xml:space="preserve">Members of the </w:t>
      </w:r>
      <w:r w:rsidR="00EA0CAA">
        <w:rPr>
          <w:b/>
          <w:bCs/>
          <w:sz w:val="23"/>
          <w:szCs w:val="23"/>
        </w:rPr>
        <w:t>HDRSG</w:t>
      </w:r>
      <w:r>
        <w:rPr>
          <w:b/>
          <w:bCs/>
          <w:sz w:val="23"/>
          <w:szCs w:val="23"/>
        </w:rPr>
        <w:t xml:space="preserve"> </w:t>
      </w:r>
    </w:p>
    <w:p w14:paraId="401F4140" w14:textId="684E57F3" w:rsidR="00353B1A" w:rsidRDefault="00353B1A" w:rsidP="00353B1A">
      <w:pPr>
        <w:pStyle w:val="Default"/>
        <w:spacing w:after="360"/>
        <w:rPr>
          <w:sz w:val="23"/>
          <w:szCs w:val="23"/>
        </w:rPr>
      </w:pPr>
      <w:r>
        <w:rPr>
          <w:sz w:val="23"/>
          <w:szCs w:val="23"/>
        </w:rPr>
        <w:t xml:space="preserve">Members shall consist of all people with an interest in dose-response assessment who indicate a desire to be members by submitting their names to the Secretary-Treasurer or the Secretariat, and who pay the annual dues to the Society for Risk Analysis. It is the option of the Executive Committee to request dues for membership to the </w:t>
      </w:r>
      <w:r w:rsidR="00EA0CAA">
        <w:rPr>
          <w:sz w:val="23"/>
          <w:szCs w:val="23"/>
        </w:rPr>
        <w:t>HDRSG</w:t>
      </w:r>
      <w:r>
        <w:rPr>
          <w:sz w:val="23"/>
          <w:szCs w:val="23"/>
        </w:rPr>
        <w:t xml:space="preserve">. Payment of annual dues to the specialty group is required only for officers and voting members. </w:t>
      </w:r>
    </w:p>
    <w:p w14:paraId="0A170E18" w14:textId="16316C5E" w:rsidR="00353B1A" w:rsidRDefault="00353B1A" w:rsidP="00A5762E">
      <w:pPr>
        <w:pStyle w:val="Default"/>
        <w:numPr>
          <w:ilvl w:val="0"/>
          <w:numId w:val="5"/>
        </w:numPr>
        <w:spacing w:after="360"/>
        <w:rPr>
          <w:sz w:val="23"/>
          <w:szCs w:val="23"/>
        </w:rPr>
      </w:pPr>
      <w:r>
        <w:rPr>
          <w:b/>
          <w:bCs/>
          <w:sz w:val="23"/>
          <w:szCs w:val="23"/>
        </w:rPr>
        <w:t xml:space="preserve">Meetings of Members </w:t>
      </w:r>
    </w:p>
    <w:p w14:paraId="31845A07" w14:textId="72A0DE7D" w:rsidR="00353B1A" w:rsidRDefault="000E7A53" w:rsidP="00353B1A">
      <w:pPr>
        <w:pStyle w:val="Default"/>
        <w:spacing w:after="360"/>
        <w:rPr>
          <w:sz w:val="23"/>
          <w:szCs w:val="23"/>
        </w:rPr>
      </w:pPr>
      <w:r>
        <w:rPr>
          <w:sz w:val="23"/>
          <w:szCs w:val="23"/>
        </w:rPr>
        <w:t xml:space="preserve">Meetings of the </w:t>
      </w:r>
      <w:r w:rsidR="00EA0CAA">
        <w:rPr>
          <w:sz w:val="23"/>
          <w:szCs w:val="23"/>
        </w:rPr>
        <w:t>HDRSG</w:t>
      </w:r>
      <w:r>
        <w:rPr>
          <w:sz w:val="23"/>
          <w:szCs w:val="23"/>
        </w:rPr>
        <w:t xml:space="preserve"> Executive Committee will be held monthly and are open to all </w:t>
      </w:r>
      <w:r w:rsidR="00EA0CAA">
        <w:rPr>
          <w:sz w:val="23"/>
          <w:szCs w:val="23"/>
        </w:rPr>
        <w:t>HDRSG</w:t>
      </w:r>
      <w:r>
        <w:rPr>
          <w:sz w:val="23"/>
          <w:szCs w:val="23"/>
        </w:rPr>
        <w:t xml:space="preserve"> members. </w:t>
      </w:r>
      <w:r w:rsidR="00353B1A">
        <w:rPr>
          <w:sz w:val="23"/>
          <w:szCs w:val="23"/>
        </w:rPr>
        <w:t xml:space="preserve">Annual meetings of the </w:t>
      </w:r>
      <w:r w:rsidR="00EA0CAA">
        <w:rPr>
          <w:sz w:val="23"/>
          <w:szCs w:val="23"/>
        </w:rPr>
        <w:t>HDRSG</w:t>
      </w:r>
      <w:r w:rsidR="00353B1A">
        <w:rPr>
          <w:sz w:val="23"/>
          <w:szCs w:val="23"/>
        </w:rPr>
        <w:t xml:space="preserve"> will be held in conjunction with the Annual Meeting of the Society for Risk Analysis. </w:t>
      </w:r>
    </w:p>
    <w:p w14:paraId="3D7E97EF" w14:textId="20844D9C" w:rsidR="00353B1A" w:rsidRDefault="00353B1A" w:rsidP="00A5762E">
      <w:pPr>
        <w:pStyle w:val="Default"/>
        <w:numPr>
          <w:ilvl w:val="0"/>
          <w:numId w:val="5"/>
        </w:numPr>
        <w:spacing w:after="360"/>
        <w:rPr>
          <w:sz w:val="23"/>
          <w:szCs w:val="23"/>
        </w:rPr>
      </w:pPr>
      <w:r>
        <w:rPr>
          <w:b/>
          <w:bCs/>
          <w:sz w:val="23"/>
          <w:szCs w:val="23"/>
        </w:rPr>
        <w:t xml:space="preserve">Government of the </w:t>
      </w:r>
      <w:r w:rsidR="00EA0CAA">
        <w:rPr>
          <w:b/>
          <w:bCs/>
          <w:sz w:val="23"/>
          <w:szCs w:val="23"/>
        </w:rPr>
        <w:t>HDRSG</w:t>
      </w:r>
      <w:r>
        <w:rPr>
          <w:b/>
          <w:bCs/>
          <w:sz w:val="23"/>
          <w:szCs w:val="23"/>
        </w:rPr>
        <w:t xml:space="preserve"> </w:t>
      </w:r>
    </w:p>
    <w:p w14:paraId="3C977A0D" w14:textId="7B88A955" w:rsidR="00353B1A" w:rsidRDefault="00353B1A" w:rsidP="00E3686C">
      <w:pPr>
        <w:pStyle w:val="Default"/>
        <w:numPr>
          <w:ilvl w:val="0"/>
          <w:numId w:val="1"/>
        </w:numPr>
        <w:spacing w:after="360"/>
        <w:ind w:left="864" w:hanging="432"/>
        <w:rPr>
          <w:sz w:val="23"/>
          <w:szCs w:val="23"/>
        </w:rPr>
      </w:pPr>
      <w:r>
        <w:rPr>
          <w:sz w:val="23"/>
          <w:szCs w:val="23"/>
        </w:rPr>
        <w:t xml:space="preserve">Eight Officers will govern the </w:t>
      </w:r>
      <w:r w:rsidR="00EA0CAA">
        <w:rPr>
          <w:sz w:val="23"/>
          <w:szCs w:val="23"/>
        </w:rPr>
        <w:t>HDRSG</w:t>
      </w:r>
      <w:r>
        <w:rPr>
          <w:sz w:val="23"/>
          <w:szCs w:val="23"/>
        </w:rPr>
        <w:t xml:space="preserve">: a four-member Executive Committee and four Trustees. The Executive Committee consists of a Chair, a Chair-Elect, a Vice-Chair, and a Secretary/Treasurer. The Trustees consist of two Trustees-at-Large, the Past </w:t>
      </w:r>
      <w:r w:rsidR="00C7124C">
        <w:rPr>
          <w:sz w:val="23"/>
          <w:szCs w:val="23"/>
        </w:rPr>
        <w:t>Chair</w:t>
      </w:r>
      <w:r>
        <w:rPr>
          <w:sz w:val="23"/>
          <w:szCs w:val="23"/>
        </w:rPr>
        <w:t xml:space="preserve">, and a Graduate Student/Postdoctoral Representative. </w:t>
      </w:r>
    </w:p>
    <w:p w14:paraId="1A32107A" w14:textId="3722A828" w:rsidR="00353B1A" w:rsidRDefault="00353B1A" w:rsidP="00E3686C">
      <w:pPr>
        <w:pStyle w:val="Default"/>
        <w:numPr>
          <w:ilvl w:val="0"/>
          <w:numId w:val="1"/>
        </w:numPr>
        <w:spacing w:after="360"/>
        <w:ind w:left="864" w:hanging="432"/>
        <w:rPr>
          <w:sz w:val="23"/>
          <w:szCs w:val="23"/>
        </w:rPr>
      </w:pPr>
      <w:r>
        <w:rPr>
          <w:sz w:val="23"/>
          <w:szCs w:val="23"/>
        </w:rPr>
        <w:t xml:space="preserve">The duties of these officers are: </w:t>
      </w:r>
    </w:p>
    <w:p w14:paraId="611D0091" w14:textId="4A43213A" w:rsidR="00F55D80" w:rsidRDefault="00353B1A" w:rsidP="00F55D80">
      <w:pPr>
        <w:pStyle w:val="Default"/>
        <w:spacing w:after="360"/>
        <w:ind w:left="864"/>
        <w:rPr>
          <w:sz w:val="23"/>
          <w:szCs w:val="23"/>
        </w:rPr>
      </w:pPr>
      <w:r w:rsidRPr="008611B9">
        <w:rPr>
          <w:sz w:val="23"/>
          <w:szCs w:val="23"/>
          <w:u w:val="single"/>
        </w:rPr>
        <w:t>Chair</w:t>
      </w:r>
      <w:r>
        <w:rPr>
          <w:sz w:val="23"/>
          <w:szCs w:val="23"/>
        </w:rPr>
        <w:t xml:space="preserve">: Chair an Annual </w:t>
      </w:r>
      <w:r w:rsidR="00EA0CAA">
        <w:rPr>
          <w:sz w:val="23"/>
          <w:szCs w:val="23"/>
        </w:rPr>
        <w:t>HDRSG</w:t>
      </w:r>
      <w:r>
        <w:rPr>
          <w:sz w:val="23"/>
          <w:szCs w:val="23"/>
        </w:rPr>
        <w:t xml:space="preserve"> Meeting at the Annual Meeting of the Society for Risk Analysis, work with SRA officials to organize </w:t>
      </w:r>
      <w:r w:rsidR="00EA0CAA">
        <w:rPr>
          <w:sz w:val="23"/>
          <w:szCs w:val="23"/>
        </w:rPr>
        <w:t>HDRSG</w:t>
      </w:r>
      <w:r>
        <w:rPr>
          <w:sz w:val="23"/>
          <w:szCs w:val="23"/>
        </w:rPr>
        <w:t xml:space="preserve"> meetings or panels, and </w:t>
      </w:r>
      <w:r>
        <w:rPr>
          <w:sz w:val="23"/>
          <w:szCs w:val="23"/>
        </w:rPr>
        <w:lastRenderedPageBreak/>
        <w:t xml:space="preserve">take other actions requested by the </w:t>
      </w:r>
      <w:r w:rsidR="00EA0CAA">
        <w:rPr>
          <w:sz w:val="23"/>
          <w:szCs w:val="23"/>
        </w:rPr>
        <w:t>HDRSG</w:t>
      </w:r>
      <w:r>
        <w:rPr>
          <w:sz w:val="23"/>
          <w:szCs w:val="23"/>
        </w:rPr>
        <w:t xml:space="preserve">’s Officers or that are in the interest of the </w:t>
      </w:r>
      <w:r w:rsidR="00EA0CAA">
        <w:rPr>
          <w:sz w:val="23"/>
          <w:szCs w:val="23"/>
        </w:rPr>
        <w:t>HDRSG</w:t>
      </w:r>
      <w:r>
        <w:rPr>
          <w:sz w:val="23"/>
          <w:szCs w:val="23"/>
        </w:rPr>
        <w:t>.</w:t>
      </w:r>
      <w:r w:rsidR="00F55D80" w:rsidDel="00F55D80">
        <w:rPr>
          <w:sz w:val="23"/>
          <w:szCs w:val="23"/>
        </w:rPr>
        <w:t xml:space="preserve"> </w:t>
      </w:r>
    </w:p>
    <w:p w14:paraId="05AD6E4C" w14:textId="675E364E" w:rsidR="00353B1A" w:rsidRDefault="00A6332C" w:rsidP="00F55D80">
      <w:pPr>
        <w:pStyle w:val="Default"/>
        <w:spacing w:after="360"/>
        <w:ind w:left="864"/>
        <w:rPr>
          <w:color w:val="auto"/>
          <w:sz w:val="23"/>
          <w:szCs w:val="23"/>
        </w:rPr>
      </w:pPr>
      <w:r>
        <w:rPr>
          <w:color w:val="auto"/>
          <w:sz w:val="23"/>
          <w:szCs w:val="23"/>
          <w:u w:val="single"/>
        </w:rPr>
        <w:t>S</w:t>
      </w:r>
      <w:r w:rsidR="00353B1A" w:rsidRPr="008611B9">
        <w:rPr>
          <w:color w:val="auto"/>
          <w:sz w:val="23"/>
          <w:szCs w:val="23"/>
          <w:u w:val="single"/>
        </w:rPr>
        <w:t>ecretary-Treasurer</w:t>
      </w:r>
      <w:r w:rsidR="00353B1A">
        <w:rPr>
          <w:color w:val="auto"/>
          <w:sz w:val="23"/>
          <w:szCs w:val="23"/>
        </w:rPr>
        <w:t xml:space="preserve">: Maintain a record of actions of the </w:t>
      </w:r>
      <w:r w:rsidR="00EA0CAA">
        <w:rPr>
          <w:color w:val="auto"/>
          <w:sz w:val="23"/>
          <w:szCs w:val="23"/>
        </w:rPr>
        <w:t>HDRSG</w:t>
      </w:r>
      <w:r w:rsidR="00353B1A">
        <w:rPr>
          <w:color w:val="auto"/>
          <w:sz w:val="23"/>
          <w:szCs w:val="23"/>
        </w:rPr>
        <w:t xml:space="preserve">’s Officers and the meeting, working as appropriate with the SRA Secretariat, maintain the financial records of the </w:t>
      </w:r>
      <w:r w:rsidR="00EA0CAA">
        <w:rPr>
          <w:color w:val="auto"/>
          <w:sz w:val="23"/>
          <w:szCs w:val="23"/>
        </w:rPr>
        <w:t>HDRSG</w:t>
      </w:r>
      <w:r w:rsidR="00353B1A">
        <w:rPr>
          <w:color w:val="auto"/>
          <w:sz w:val="23"/>
          <w:szCs w:val="23"/>
        </w:rPr>
        <w:t xml:space="preserve">, and communicate relevant information to the </w:t>
      </w:r>
      <w:r w:rsidR="00EA0CAA">
        <w:rPr>
          <w:color w:val="auto"/>
          <w:sz w:val="23"/>
          <w:szCs w:val="23"/>
        </w:rPr>
        <w:t>HDRSG</w:t>
      </w:r>
      <w:r w:rsidR="00353B1A">
        <w:rPr>
          <w:color w:val="auto"/>
          <w:sz w:val="23"/>
          <w:szCs w:val="23"/>
        </w:rPr>
        <w:t xml:space="preserve"> membership. </w:t>
      </w:r>
    </w:p>
    <w:p w14:paraId="696D08E3" w14:textId="13EF1499" w:rsidR="00353B1A" w:rsidRDefault="00353B1A" w:rsidP="00E3686C">
      <w:pPr>
        <w:pStyle w:val="Default"/>
        <w:spacing w:after="360"/>
        <w:ind w:left="864"/>
        <w:rPr>
          <w:color w:val="auto"/>
          <w:sz w:val="23"/>
          <w:szCs w:val="23"/>
        </w:rPr>
      </w:pPr>
      <w:r w:rsidRPr="008611B9">
        <w:rPr>
          <w:color w:val="auto"/>
          <w:sz w:val="23"/>
          <w:szCs w:val="23"/>
          <w:u w:val="single"/>
        </w:rPr>
        <w:t>Chair-Elect</w:t>
      </w:r>
      <w:r>
        <w:rPr>
          <w:color w:val="auto"/>
          <w:sz w:val="23"/>
          <w:szCs w:val="23"/>
        </w:rPr>
        <w:t xml:space="preserve">: Coordinate and encourage the development of symposia for the annual meeting and solicit and track ideas for presentations at open teleconferences or other activities of the group. The </w:t>
      </w:r>
      <w:r w:rsidR="00A6332C">
        <w:rPr>
          <w:color w:val="auto"/>
          <w:sz w:val="23"/>
          <w:szCs w:val="23"/>
        </w:rPr>
        <w:t>chair</w:t>
      </w:r>
      <w:r>
        <w:rPr>
          <w:color w:val="auto"/>
          <w:sz w:val="23"/>
          <w:szCs w:val="23"/>
        </w:rPr>
        <w:t xml:space="preserve">-elect may stand in for the </w:t>
      </w:r>
      <w:r w:rsidR="00A6332C">
        <w:rPr>
          <w:color w:val="auto"/>
          <w:sz w:val="23"/>
          <w:szCs w:val="23"/>
        </w:rPr>
        <w:t>chair</w:t>
      </w:r>
      <w:r>
        <w:rPr>
          <w:color w:val="auto"/>
          <w:sz w:val="23"/>
          <w:szCs w:val="23"/>
        </w:rPr>
        <w:t xml:space="preserve"> at a meeting should the </w:t>
      </w:r>
      <w:r w:rsidR="00A6332C">
        <w:rPr>
          <w:color w:val="auto"/>
          <w:sz w:val="23"/>
          <w:szCs w:val="23"/>
        </w:rPr>
        <w:t>chair</w:t>
      </w:r>
      <w:r>
        <w:rPr>
          <w:color w:val="auto"/>
          <w:sz w:val="23"/>
          <w:szCs w:val="23"/>
        </w:rPr>
        <w:t xml:space="preserve"> be unavailable. </w:t>
      </w:r>
    </w:p>
    <w:p w14:paraId="16FADDE9" w14:textId="77777777" w:rsidR="00353B1A" w:rsidRDefault="00353B1A" w:rsidP="00E3686C">
      <w:pPr>
        <w:pStyle w:val="Default"/>
        <w:spacing w:after="360"/>
        <w:ind w:left="864"/>
        <w:rPr>
          <w:color w:val="auto"/>
          <w:sz w:val="23"/>
          <w:szCs w:val="23"/>
        </w:rPr>
      </w:pPr>
      <w:r w:rsidRPr="008611B9">
        <w:rPr>
          <w:color w:val="auto"/>
          <w:sz w:val="23"/>
          <w:szCs w:val="23"/>
          <w:u w:val="single"/>
        </w:rPr>
        <w:t>Vice-Chair</w:t>
      </w:r>
      <w:r>
        <w:rPr>
          <w:color w:val="auto"/>
          <w:sz w:val="23"/>
          <w:szCs w:val="23"/>
        </w:rPr>
        <w:t xml:space="preserve">: Coordinate and administer the yearly student award program. This should include publication of the award program, collecting submissions, </w:t>
      </w:r>
      <w:proofErr w:type="gramStart"/>
      <w:r>
        <w:rPr>
          <w:color w:val="auto"/>
          <w:sz w:val="23"/>
          <w:szCs w:val="23"/>
        </w:rPr>
        <w:t>forming</w:t>
      </w:r>
      <w:proofErr w:type="gramEnd"/>
      <w:r>
        <w:rPr>
          <w:color w:val="auto"/>
          <w:sz w:val="23"/>
          <w:szCs w:val="23"/>
        </w:rPr>
        <w:t xml:space="preserve"> and chairing a committee to select the winners, informing the winners, and distributing the awards. </w:t>
      </w:r>
    </w:p>
    <w:p w14:paraId="311FE745" w14:textId="6530D47E" w:rsidR="00353B1A" w:rsidRDefault="00353B1A" w:rsidP="00E3686C">
      <w:pPr>
        <w:pStyle w:val="Default"/>
        <w:spacing w:after="360"/>
        <w:ind w:left="864"/>
        <w:rPr>
          <w:color w:val="auto"/>
          <w:sz w:val="23"/>
          <w:szCs w:val="23"/>
        </w:rPr>
      </w:pPr>
      <w:r w:rsidRPr="008611B9">
        <w:rPr>
          <w:color w:val="auto"/>
          <w:sz w:val="23"/>
          <w:szCs w:val="23"/>
          <w:u w:val="single"/>
        </w:rPr>
        <w:t>Graduate Student/Postdoctoral Representative</w:t>
      </w:r>
      <w:r>
        <w:rPr>
          <w:color w:val="auto"/>
          <w:sz w:val="23"/>
          <w:szCs w:val="23"/>
        </w:rPr>
        <w:t xml:space="preserve">: Solicit nominations for the yearly student award program. Serve as a conduit for input to the Executive Committee on issues of interest to graduate students and postdoctoral research associates in risk analysis. To be eligible, this individual must, at the time of nomination, be either (a) enrolled in a post-baccalaureate </w:t>
      </w:r>
      <w:proofErr w:type="gramStart"/>
      <w:r>
        <w:rPr>
          <w:color w:val="auto"/>
          <w:sz w:val="23"/>
          <w:szCs w:val="23"/>
        </w:rPr>
        <w:t>Master’s</w:t>
      </w:r>
      <w:proofErr w:type="gramEnd"/>
      <w:r>
        <w:rPr>
          <w:color w:val="auto"/>
          <w:sz w:val="23"/>
          <w:szCs w:val="23"/>
        </w:rPr>
        <w:t xml:space="preserve"> or Doctoral degree program relevant to risk analysis (in the case of a Graduate Student) or (b) employed in a non-tenure track, temporary position (such as a postdoctoral research associate)</w:t>
      </w:r>
      <w:r w:rsidR="00C7124C">
        <w:rPr>
          <w:color w:val="auto"/>
          <w:sz w:val="23"/>
          <w:szCs w:val="23"/>
        </w:rPr>
        <w:t xml:space="preserve"> no more than 5 years after</w:t>
      </w:r>
      <w:r>
        <w:rPr>
          <w:color w:val="auto"/>
          <w:sz w:val="23"/>
          <w:szCs w:val="23"/>
        </w:rPr>
        <w:t xml:space="preserve"> receiving </w:t>
      </w:r>
      <w:r w:rsidR="00A4358D">
        <w:rPr>
          <w:color w:val="auto"/>
          <w:sz w:val="23"/>
          <w:szCs w:val="23"/>
        </w:rPr>
        <w:t>their</w:t>
      </w:r>
      <w:r>
        <w:rPr>
          <w:color w:val="auto"/>
          <w:sz w:val="23"/>
          <w:szCs w:val="23"/>
        </w:rPr>
        <w:t xml:space="preserve"> PhD. This person may be nominated for a second two term if they are still eligible. </w:t>
      </w:r>
    </w:p>
    <w:p w14:paraId="2FF821AD" w14:textId="38D33E3D" w:rsidR="00353B1A" w:rsidRDefault="00EA0CAA" w:rsidP="00E3686C">
      <w:pPr>
        <w:pStyle w:val="Default"/>
        <w:spacing w:after="360"/>
        <w:ind w:left="864"/>
        <w:rPr>
          <w:color w:val="auto"/>
          <w:sz w:val="23"/>
          <w:szCs w:val="23"/>
        </w:rPr>
      </w:pPr>
      <w:r>
        <w:rPr>
          <w:color w:val="auto"/>
          <w:sz w:val="23"/>
          <w:szCs w:val="23"/>
          <w:u w:val="single"/>
        </w:rPr>
        <w:t>HDRSG</w:t>
      </w:r>
      <w:r w:rsidR="00353B1A" w:rsidRPr="008611B9">
        <w:rPr>
          <w:color w:val="auto"/>
          <w:sz w:val="23"/>
          <w:szCs w:val="23"/>
          <w:u w:val="single"/>
        </w:rPr>
        <w:t xml:space="preserve"> Executive Committee</w:t>
      </w:r>
      <w:r w:rsidR="00353B1A">
        <w:rPr>
          <w:color w:val="auto"/>
          <w:sz w:val="23"/>
          <w:szCs w:val="23"/>
        </w:rPr>
        <w:t xml:space="preserve">: Fill vacancies in any office including its own membership until the next election; nominate candidates for officer positions and solicit nominations from the membership, propose amendments to these By-Laws or receive petitions for changes in the By-Laws; make decisions and recommendations for any other business of the </w:t>
      </w:r>
      <w:r>
        <w:rPr>
          <w:color w:val="auto"/>
          <w:sz w:val="23"/>
          <w:szCs w:val="23"/>
        </w:rPr>
        <w:t>HDRSG</w:t>
      </w:r>
      <w:r w:rsidR="00353B1A">
        <w:rPr>
          <w:color w:val="auto"/>
          <w:sz w:val="23"/>
          <w:szCs w:val="23"/>
        </w:rPr>
        <w:t xml:space="preserve">; encourage and promote the advancement of issues related to dose- response assessment; establish liaisons where appropriate with other societies and groups engaged in similar or related activities; and interpret these By-Laws. Liaisons with other societies or groups will be members of the </w:t>
      </w:r>
      <w:r>
        <w:rPr>
          <w:color w:val="auto"/>
          <w:sz w:val="23"/>
          <w:szCs w:val="23"/>
        </w:rPr>
        <w:t>HDRSG</w:t>
      </w:r>
      <w:r w:rsidR="00353B1A">
        <w:rPr>
          <w:color w:val="auto"/>
          <w:sz w:val="23"/>
          <w:szCs w:val="23"/>
        </w:rPr>
        <w:t xml:space="preserve"> Executive Committee or appointees of the Executive Committee. </w:t>
      </w:r>
    </w:p>
    <w:p w14:paraId="5D30BAFE" w14:textId="03BAD6EC" w:rsidR="00353B1A" w:rsidRDefault="00353B1A" w:rsidP="008611B9">
      <w:pPr>
        <w:pStyle w:val="Default"/>
        <w:numPr>
          <w:ilvl w:val="0"/>
          <w:numId w:val="1"/>
        </w:numPr>
        <w:spacing w:after="360"/>
        <w:ind w:left="864" w:hanging="432"/>
        <w:rPr>
          <w:color w:val="auto"/>
          <w:sz w:val="23"/>
          <w:szCs w:val="23"/>
        </w:rPr>
      </w:pPr>
      <w:r>
        <w:rPr>
          <w:color w:val="auto"/>
          <w:sz w:val="23"/>
          <w:szCs w:val="23"/>
        </w:rPr>
        <w:t xml:space="preserve">The election of officers shall be by electronic ballot prior to the </w:t>
      </w:r>
      <w:r w:rsidR="00EA0CAA">
        <w:rPr>
          <w:color w:val="auto"/>
          <w:sz w:val="23"/>
          <w:szCs w:val="23"/>
        </w:rPr>
        <w:t>HDRSG</w:t>
      </w:r>
      <w:r>
        <w:rPr>
          <w:color w:val="auto"/>
          <w:sz w:val="23"/>
          <w:szCs w:val="23"/>
        </w:rPr>
        <w:t xml:space="preserve"> Meeting at the Annual Meeting, with the elected officers taking office at the conclusion of the </w:t>
      </w:r>
      <w:r w:rsidR="00EA0CAA">
        <w:rPr>
          <w:color w:val="auto"/>
          <w:sz w:val="23"/>
          <w:szCs w:val="23"/>
        </w:rPr>
        <w:t>HDRSG</w:t>
      </w:r>
      <w:r>
        <w:rPr>
          <w:color w:val="auto"/>
          <w:sz w:val="23"/>
          <w:szCs w:val="23"/>
        </w:rPr>
        <w:t xml:space="preserve"> Meeting. The election of officers shall proceed as follows: </w:t>
      </w:r>
    </w:p>
    <w:p w14:paraId="79FF26BE" w14:textId="7DA52ED5" w:rsidR="00353B1A" w:rsidRPr="003D5109" w:rsidRDefault="00353B1A" w:rsidP="008B790C">
      <w:pPr>
        <w:pStyle w:val="Default"/>
        <w:numPr>
          <w:ilvl w:val="0"/>
          <w:numId w:val="4"/>
        </w:numPr>
        <w:spacing w:after="360"/>
        <w:rPr>
          <w:color w:val="auto"/>
        </w:rPr>
      </w:pPr>
      <w:r w:rsidRPr="003D5109">
        <w:rPr>
          <w:color w:val="auto"/>
          <w:sz w:val="23"/>
          <w:szCs w:val="23"/>
        </w:rPr>
        <w:t xml:space="preserve">Prior to the annual </w:t>
      </w:r>
      <w:r w:rsidR="00EA0CAA" w:rsidRPr="003D5109">
        <w:rPr>
          <w:color w:val="auto"/>
          <w:sz w:val="23"/>
          <w:szCs w:val="23"/>
        </w:rPr>
        <w:t>HDRSG</w:t>
      </w:r>
      <w:r w:rsidRPr="003D5109">
        <w:rPr>
          <w:color w:val="auto"/>
          <w:sz w:val="23"/>
          <w:szCs w:val="23"/>
        </w:rPr>
        <w:t xml:space="preserve"> Meeting, the Executive Committee shall inform </w:t>
      </w:r>
      <w:r w:rsidR="00EA0CAA" w:rsidRPr="003D5109">
        <w:rPr>
          <w:color w:val="auto"/>
          <w:sz w:val="23"/>
          <w:szCs w:val="23"/>
        </w:rPr>
        <w:t>HDRSG</w:t>
      </w:r>
      <w:r w:rsidRPr="003D5109">
        <w:rPr>
          <w:color w:val="auto"/>
          <w:sz w:val="23"/>
          <w:szCs w:val="23"/>
        </w:rPr>
        <w:t xml:space="preserve"> members of the nominations through</w:t>
      </w:r>
      <w:r w:rsidR="00C7124C" w:rsidRPr="003D5109">
        <w:rPr>
          <w:color w:val="auto"/>
          <w:sz w:val="23"/>
          <w:szCs w:val="23"/>
        </w:rPr>
        <w:t xml:space="preserve"> electronic mail,</w:t>
      </w:r>
      <w:r w:rsidRPr="003D5109">
        <w:rPr>
          <w:color w:val="auto"/>
          <w:sz w:val="23"/>
          <w:szCs w:val="23"/>
        </w:rPr>
        <w:t xml:space="preserve"> </w:t>
      </w:r>
      <w:r w:rsidR="00C7124C" w:rsidRPr="003D5109">
        <w:rPr>
          <w:color w:val="auto"/>
          <w:sz w:val="23"/>
          <w:szCs w:val="23"/>
        </w:rPr>
        <w:t>SRA’s</w:t>
      </w:r>
      <w:r w:rsidRPr="003D5109">
        <w:rPr>
          <w:i/>
          <w:iCs/>
          <w:color w:val="auto"/>
          <w:sz w:val="23"/>
          <w:szCs w:val="23"/>
        </w:rPr>
        <w:t xml:space="preserve"> </w:t>
      </w:r>
      <w:r w:rsidRPr="008B790C">
        <w:rPr>
          <w:sz w:val="23"/>
          <w:szCs w:val="23"/>
        </w:rPr>
        <w:t>Newsletter</w:t>
      </w:r>
      <w:r w:rsidRPr="003D5109">
        <w:rPr>
          <w:color w:val="auto"/>
          <w:sz w:val="23"/>
          <w:szCs w:val="23"/>
        </w:rPr>
        <w:t xml:space="preserve">, </w:t>
      </w:r>
      <w:r w:rsidR="00C7124C" w:rsidRPr="003D5109">
        <w:rPr>
          <w:color w:val="auto"/>
          <w:sz w:val="23"/>
          <w:szCs w:val="23"/>
        </w:rPr>
        <w:t xml:space="preserve">the </w:t>
      </w:r>
      <w:r w:rsidRPr="003D5109">
        <w:rPr>
          <w:color w:val="auto"/>
          <w:sz w:val="23"/>
          <w:szCs w:val="23"/>
        </w:rPr>
        <w:t>Preliminary Annual Program, or other means. The Executive</w:t>
      </w:r>
      <w:r w:rsidR="003D5109">
        <w:rPr>
          <w:color w:val="auto"/>
        </w:rPr>
        <w:t xml:space="preserve"> </w:t>
      </w:r>
    </w:p>
    <w:p w14:paraId="4C7E3684" w14:textId="65C4CF70" w:rsidR="00353B1A" w:rsidRDefault="00353B1A" w:rsidP="00E33D37">
      <w:pPr>
        <w:pStyle w:val="Default"/>
        <w:pageBreakBefore/>
        <w:spacing w:after="360"/>
        <w:ind w:left="1224"/>
        <w:rPr>
          <w:color w:val="auto"/>
          <w:sz w:val="23"/>
          <w:szCs w:val="23"/>
        </w:rPr>
      </w:pPr>
      <w:r>
        <w:rPr>
          <w:color w:val="auto"/>
          <w:sz w:val="23"/>
          <w:szCs w:val="23"/>
        </w:rPr>
        <w:lastRenderedPageBreak/>
        <w:t>Committee shall also inform members to whom they can send additional nominations. Any nominee who indicates a willingness to serve if elected shall be added to the ballot. The period for additional nominations will close</w:t>
      </w:r>
      <w:r w:rsidR="002323AF">
        <w:rPr>
          <w:color w:val="auto"/>
          <w:sz w:val="23"/>
          <w:szCs w:val="23"/>
        </w:rPr>
        <w:t xml:space="preserve"> no sooner than</w:t>
      </w:r>
      <w:r>
        <w:rPr>
          <w:color w:val="auto"/>
          <w:sz w:val="23"/>
          <w:szCs w:val="23"/>
        </w:rPr>
        <w:t xml:space="preserve"> 30 days after the sending of the Executive Committee’s list of nominees to members. </w:t>
      </w:r>
    </w:p>
    <w:p w14:paraId="56800DCB" w14:textId="6640365F" w:rsidR="00353B1A" w:rsidRDefault="00353B1A" w:rsidP="00F742F0">
      <w:pPr>
        <w:pStyle w:val="Default"/>
        <w:numPr>
          <w:ilvl w:val="0"/>
          <w:numId w:val="4"/>
        </w:numPr>
        <w:spacing w:after="360"/>
        <w:rPr>
          <w:color w:val="auto"/>
          <w:sz w:val="23"/>
          <w:szCs w:val="23"/>
        </w:rPr>
      </w:pPr>
      <w:r>
        <w:rPr>
          <w:color w:val="auto"/>
          <w:sz w:val="23"/>
          <w:szCs w:val="23"/>
        </w:rPr>
        <w:t xml:space="preserve">If no nominations for </w:t>
      </w:r>
      <w:r w:rsidR="00B4608C">
        <w:rPr>
          <w:color w:val="auto"/>
          <w:sz w:val="23"/>
          <w:szCs w:val="23"/>
        </w:rPr>
        <w:t>any Officer position (excluding Past Chair)</w:t>
      </w:r>
      <w:r>
        <w:rPr>
          <w:color w:val="auto"/>
          <w:sz w:val="23"/>
          <w:szCs w:val="23"/>
        </w:rPr>
        <w:t xml:space="preserve"> are made, the vacant position will be appointed by the Executive Committee (1) from the Officers, or (2) if no Officer is willing to accept the vacant position, then from the </w:t>
      </w:r>
      <w:r w:rsidR="00EA0CAA">
        <w:rPr>
          <w:color w:val="auto"/>
          <w:sz w:val="23"/>
          <w:szCs w:val="23"/>
        </w:rPr>
        <w:t>HDRSG</w:t>
      </w:r>
      <w:r>
        <w:rPr>
          <w:color w:val="auto"/>
          <w:sz w:val="23"/>
          <w:szCs w:val="23"/>
        </w:rPr>
        <w:t xml:space="preserve"> general membership, for a term ending at the next annual business meeting of the </w:t>
      </w:r>
      <w:r w:rsidR="00EA0CAA">
        <w:rPr>
          <w:color w:val="auto"/>
          <w:sz w:val="23"/>
          <w:szCs w:val="23"/>
        </w:rPr>
        <w:t>HDRSG</w:t>
      </w:r>
      <w:r>
        <w:rPr>
          <w:color w:val="auto"/>
          <w:sz w:val="23"/>
          <w:szCs w:val="23"/>
        </w:rPr>
        <w:t xml:space="preserve">. </w:t>
      </w:r>
      <w:r w:rsidR="00E637CC">
        <w:rPr>
          <w:color w:val="auto"/>
          <w:sz w:val="23"/>
          <w:szCs w:val="23"/>
        </w:rPr>
        <w:t xml:space="preserve">The Executive Committee also has the option to create rotational positions that allow for vacant roles to be filled by </w:t>
      </w:r>
      <w:r w:rsidR="00C7124C">
        <w:rPr>
          <w:color w:val="auto"/>
          <w:sz w:val="23"/>
          <w:szCs w:val="23"/>
        </w:rPr>
        <w:t xml:space="preserve">Officers of the </w:t>
      </w:r>
      <w:r w:rsidR="00EA0CAA">
        <w:rPr>
          <w:color w:val="auto"/>
          <w:sz w:val="23"/>
          <w:szCs w:val="23"/>
        </w:rPr>
        <w:t>HDRSG</w:t>
      </w:r>
      <w:r w:rsidR="00E637CC">
        <w:rPr>
          <w:color w:val="auto"/>
          <w:sz w:val="23"/>
          <w:szCs w:val="23"/>
        </w:rPr>
        <w:t xml:space="preserve"> on a rotating basis until the next annual business meeting of the </w:t>
      </w:r>
      <w:r w:rsidR="00EA0CAA">
        <w:rPr>
          <w:color w:val="auto"/>
          <w:sz w:val="23"/>
          <w:szCs w:val="23"/>
        </w:rPr>
        <w:t>HDRSG</w:t>
      </w:r>
      <w:r w:rsidR="00E637CC">
        <w:rPr>
          <w:color w:val="auto"/>
          <w:sz w:val="23"/>
          <w:szCs w:val="23"/>
        </w:rPr>
        <w:t>.</w:t>
      </w:r>
    </w:p>
    <w:p w14:paraId="099E1285" w14:textId="4872DA7D" w:rsidR="00353B1A" w:rsidRDefault="00353B1A" w:rsidP="00F742F0">
      <w:pPr>
        <w:pStyle w:val="Default"/>
        <w:numPr>
          <w:ilvl w:val="0"/>
          <w:numId w:val="4"/>
        </w:numPr>
        <w:spacing w:after="360"/>
        <w:rPr>
          <w:color w:val="auto"/>
          <w:sz w:val="23"/>
          <w:szCs w:val="23"/>
        </w:rPr>
      </w:pPr>
      <w:r>
        <w:rPr>
          <w:color w:val="auto"/>
          <w:sz w:val="23"/>
          <w:szCs w:val="23"/>
        </w:rPr>
        <w:t xml:space="preserve">At the conclusion of the period for addition nominations, the Executive Committee shall send a ballot to members at least 30 days before the Annual </w:t>
      </w:r>
      <w:r w:rsidR="00EA0CAA">
        <w:rPr>
          <w:color w:val="auto"/>
          <w:sz w:val="23"/>
          <w:szCs w:val="23"/>
        </w:rPr>
        <w:t>HDRSG</w:t>
      </w:r>
      <w:r>
        <w:rPr>
          <w:color w:val="auto"/>
          <w:sz w:val="23"/>
          <w:szCs w:val="23"/>
        </w:rPr>
        <w:t xml:space="preserve"> Meeting. The results shall be announced at the Meeting. </w:t>
      </w:r>
    </w:p>
    <w:p w14:paraId="10392FC4" w14:textId="7E390640" w:rsidR="00353B1A" w:rsidRDefault="00353B1A" w:rsidP="00F742F0">
      <w:pPr>
        <w:pStyle w:val="Default"/>
        <w:numPr>
          <w:ilvl w:val="0"/>
          <w:numId w:val="4"/>
        </w:numPr>
        <w:spacing w:after="360"/>
        <w:rPr>
          <w:color w:val="auto"/>
          <w:sz w:val="23"/>
          <w:szCs w:val="23"/>
        </w:rPr>
      </w:pPr>
      <w:r>
        <w:rPr>
          <w:color w:val="auto"/>
          <w:sz w:val="23"/>
          <w:szCs w:val="23"/>
        </w:rPr>
        <w:t xml:space="preserve">Election shall be by confidential ballot. Officers shall be elected by a plurality vote. In the case of a tie, the winner will be chosen by drawing lots. </w:t>
      </w:r>
    </w:p>
    <w:p w14:paraId="7CEA358F" w14:textId="0D2D9526" w:rsidR="00353B1A" w:rsidRDefault="00353B1A" w:rsidP="00F742F0">
      <w:pPr>
        <w:pStyle w:val="Default"/>
        <w:numPr>
          <w:ilvl w:val="0"/>
          <w:numId w:val="4"/>
        </w:numPr>
        <w:spacing w:after="360"/>
        <w:rPr>
          <w:color w:val="auto"/>
          <w:sz w:val="23"/>
          <w:szCs w:val="23"/>
        </w:rPr>
      </w:pPr>
      <w:r>
        <w:rPr>
          <w:color w:val="auto"/>
          <w:sz w:val="23"/>
          <w:szCs w:val="23"/>
        </w:rPr>
        <w:t xml:space="preserve">Question or conflicts regarding any election shall be settled by the Executive Committee, with the Trustees also voting in the case of a tie among the Executive Committee. </w:t>
      </w:r>
    </w:p>
    <w:p w14:paraId="4015BA77" w14:textId="21930D3F" w:rsidR="00353B1A" w:rsidRDefault="00353B1A" w:rsidP="00F742F0">
      <w:pPr>
        <w:pStyle w:val="Default"/>
        <w:numPr>
          <w:ilvl w:val="0"/>
          <w:numId w:val="4"/>
        </w:numPr>
        <w:spacing w:after="360"/>
        <w:rPr>
          <w:color w:val="auto"/>
          <w:sz w:val="23"/>
          <w:szCs w:val="23"/>
        </w:rPr>
      </w:pPr>
      <w:r>
        <w:rPr>
          <w:color w:val="auto"/>
          <w:sz w:val="23"/>
          <w:szCs w:val="23"/>
        </w:rPr>
        <w:t>In the event that an officer is unable or unwilling to complete their term of office, the Executive Committee may fill the vacancy with an individual of their choosing on an interim basis until the next election, at which time a replacement (possibly the individual selected for the interim) will be elected to fill the remaining term of the officer (i.e., for the 2</w:t>
      </w:r>
      <w:r>
        <w:rPr>
          <w:color w:val="auto"/>
          <w:sz w:val="16"/>
          <w:szCs w:val="16"/>
        </w:rPr>
        <w:t xml:space="preserve">nd </w:t>
      </w:r>
      <w:r>
        <w:rPr>
          <w:color w:val="auto"/>
          <w:sz w:val="23"/>
          <w:szCs w:val="23"/>
        </w:rPr>
        <w:t xml:space="preserve">year of a 2-year position). </w:t>
      </w:r>
    </w:p>
    <w:p w14:paraId="1C9F4977" w14:textId="7934D08A" w:rsidR="00353B1A" w:rsidRDefault="00353B1A" w:rsidP="006C60A3">
      <w:pPr>
        <w:pStyle w:val="Default"/>
        <w:numPr>
          <w:ilvl w:val="0"/>
          <w:numId w:val="1"/>
        </w:numPr>
        <w:spacing w:after="360"/>
        <w:ind w:left="864" w:hanging="432"/>
        <w:rPr>
          <w:color w:val="auto"/>
          <w:sz w:val="23"/>
          <w:szCs w:val="23"/>
        </w:rPr>
      </w:pPr>
      <w:r>
        <w:rPr>
          <w:color w:val="auto"/>
          <w:sz w:val="23"/>
          <w:szCs w:val="23"/>
        </w:rPr>
        <w:t xml:space="preserve">The terms of office for </w:t>
      </w:r>
      <w:r w:rsidR="00EA0CAA">
        <w:rPr>
          <w:color w:val="auto"/>
          <w:sz w:val="23"/>
          <w:szCs w:val="23"/>
        </w:rPr>
        <w:t>HDRSG</w:t>
      </w:r>
      <w:r>
        <w:rPr>
          <w:color w:val="auto"/>
          <w:sz w:val="23"/>
          <w:szCs w:val="23"/>
        </w:rPr>
        <w:t xml:space="preserve"> Officers are: </w:t>
      </w:r>
    </w:p>
    <w:p w14:paraId="25D212BA" w14:textId="77777777" w:rsidR="00353B1A" w:rsidRDefault="00353B1A" w:rsidP="006272C2">
      <w:pPr>
        <w:pStyle w:val="Default"/>
        <w:spacing w:after="360"/>
        <w:ind w:left="864"/>
        <w:contextualSpacing/>
        <w:rPr>
          <w:color w:val="auto"/>
          <w:sz w:val="23"/>
          <w:szCs w:val="23"/>
        </w:rPr>
      </w:pPr>
      <w:r>
        <w:rPr>
          <w:color w:val="auto"/>
          <w:sz w:val="23"/>
          <w:szCs w:val="23"/>
        </w:rPr>
        <w:t xml:space="preserve">Past-Chair: 1 year </w:t>
      </w:r>
    </w:p>
    <w:p w14:paraId="072541C4" w14:textId="77777777" w:rsidR="00353B1A" w:rsidRDefault="00353B1A" w:rsidP="006272C2">
      <w:pPr>
        <w:pStyle w:val="Default"/>
        <w:spacing w:after="360"/>
        <w:ind w:left="864"/>
        <w:contextualSpacing/>
        <w:rPr>
          <w:color w:val="auto"/>
          <w:sz w:val="23"/>
          <w:szCs w:val="23"/>
        </w:rPr>
      </w:pPr>
      <w:r>
        <w:rPr>
          <w:color w:val="auto"/>
          <w:sz w:val="23"/>
          <w:szCs w:val="23"/>
        </w:rPr>
        <w:t xml:space="preserve">Chair: 1 year, after which she or he succeeds to Past-Chair. </w:t>
      </w:r>
    </w:p>
    <w:p w14:paraId="3B58A7AA" w14:textId="77777777" w:rsidR="00353B1A" w:rsidRDefault="00353B1A" w:rsidP="006272C2">
      <w:pPr>
        <w:pStyle w:val="Default"/>
        <w:spacing w:after="360"/>
        <w:ind w:left="864"/>
        <w:contextualSpacing/>
        <w:rPr>
          <w:color w:val="auto"/>
          <w:sz w:val="23"/>
          <w:szCs w:val="23"/>
        </w:rPr>
      </w:pPr>
      <w:r>
        <w:rPr>
          <w:color w:val="auto"/>
          <w:sz w:val="23"/>
          <w:szCs w:val="23"/>
        </w:rPr>
        <w:t xml:space="preserve">Chair-Elect: 1 year, after which she or he automatically succeeds to Chair. </w:t>
      </w:r>
    </w:p>
    <w:p w14:paraId="53CBAC4B" w14:textId="77777777" w:rsidR="00A23DEB" w:rsidRDefault="00353B1A" w:rsidP="006272C2">
      <w:pPr>
        <w:pStyle w:val="Default"/>
        <w:spacing w:after="360"/>
        <w:ind w:left="864"/>
        <w:contextualSpacing/>
        <w:rPr>
          <w:color w:val="auto"/>
          <w:sz w:val="23"/>
          <w:szCs w:val="23"/>
        </w:rPr>
      </w:pPr>
      <w:r>
        <w:rPr>
          <w:color w:val="auto"/>
          <w:sz w:val="23"/>
          <w:szCs w:val="23"/>
        </w:rPr>
        <w:t xml:space="preserve">Secretary-Treasurer &amp; Vice-Chair: 2 years, staggered. </w:t>
      </w:r>
      <w:proofErr w:type="gramStart"/>
      <w:r>
        <w:rPr>
          <w:color w:val="auto"/>
          <w:sz w:val="23"/>
          <w:szCs w:val="23"/>
        </w:rPr>
        <w:t>In the event that</w:t>
      </w:r>
      <w:proofErr w:type="gramEnd"/>
      <w:r>
        <w:rPr>
          <w:color w:val="auto"/>
          <w:sz w:val="23"/>
          <w:szCs w:val="23"/>
        </w:rPr>
        <w:t xml:space="preserve"> both must be elected in the same year, one of these will be for a 1-year term. </w:t>
      </w:r>
    </w:p>
    <w:p w14:paraId="5BAD144D" w14:textId="42C67D8F" w:rsidR="00353B1A" w:rsidRDefault="00353B1A" w:rsidP="006272C2">
      <w:pPr>
        <w:pStyle w:val="Default"/>
        <w:spacing w:after="360"/>
        <w:ind w:left="864"/>
        <w:contextualSpacing/>
        <w:rPr>
          <w:color w:val="auto"/>
          <w:sz w:val="23"/>
          <w:szCs w:val="23"/>
        </w:rPr>
      </w:pPr>
      <w:r>
        <w:rPr>
          <w:color w:val="auto"/>
          <w:sz w:val="23"/>
          <w:szCs w:val="23"/>
        </w:rPr>
        <w:t xml:space="preserve">Trustees-at-Large (2): 2 years, staggered. </w:t>
      </w:r>
      <w:proofErr w:type="gramStart"/>
      <w:r>
        <w:rPr>
          <w:color w:val="auto"/>
          <w:sz w:val="23"/>
          <w:szCs w:val="23"/>
        </w:rPr>
        <w:t>In the event that</w:t>
      </w:r>
      <w:proofErr w:type="gramEnd"/>
      <w:r>
        <w:rPr>
          <w:color w:val="auto"/>
          <w:sz w:val="23"/>
          <w:szCs w:val="23"/>
        </w:rPr>
        <w:t xml:space="preserve"> both must be elected in the same year, one of these will be for a 1-year term. </w:t>
      </w:r>
    </w:p>
    <w:p w14:paraId="19F0B946" w14:textId="77777777" w:rsidR="00353B1A" w:rsidRDefault="00353B1A" w:rsidP="006272C2">
      <w:pPr>
        <w:pStyle w:val="Default"/>
        <w:spacing w:after="360"/>
        <w:ind w:left="864"/>
        <w:rPr>
          <w:color w:val="auto"/>
          <w:sz w:val="23"/>
          <w:szCs w:val="23"/>
        </w:rPr>
      </w:pPr>
      <w:r>
        <w:rPr>
          <w:color w:val="auto"/>
          <w:sz w:val="23"/>
          <w:szCs w:val="23"/>
        </w:rPr>
        <w:t xml:space="preserve">Graduate Student/Postdoctoral Representative: 1 year. </w:t>
      </w:r>
    </w:p>
    <w:p w14:paraId="43006A1A" w14:textId="0208BCEB" w:rsidR="00353B1A" w:rsidRDefault="00353B1A" w:rsidP="00A5762E">
      <w:pPr>
        <w:pStyle w:val="Default"/>
        <w:numPr>
          <w:ilvl w:val="0"/>
          <w:numId w:val="5"/>
        </w:numPr>
        <w:spacing w:after="360"/>
        <w:rPr>
          <w:color w:val="auto"/>
          <w:sz w:val="23"/>
          <w:szCs w:val="23"/>
        </w:rPr>
      </w:pPr>
      <w:r>
        <w:rPr>
          <w:b/>
          <w:bCs/>
          <w:color w:val="auto"/>
          <w:sz w:val="23"/>
          <w:szCs w:val="23"/>
        </w:rPr>
        <w:t xml:space="preserve">Amendments to the By-Laws </w:t>
      </w:r>
    </w:p>
    <w:p w14:paraId="01F33FB7" w14:textId="0972DDF4" w:rsidR="00353B1A" w:rsidRDefault="00353B1A" w:rsidP="00353B1A">
      <w:pPr>
        <w:pStyle w:val="Default"/>
        <w:spacing w:after="360"/>
        <w:rPr>
          <w:color w:val="auto"/>
          <w:sz w:val="23"/>
          <w:szCs w:val="23"/>
        </w:rPr>
      </w:pPr>
      <w:r>
        <w:rPr>
          <w:color w:val="auto"/>
          <w:sz w:val="23"/>
          <w:szCs w:val="23"/>
        </w:rPr>
        <w:lastRenderedPageBreak/>
        <w:t xml:space="preserve">Amendments to these By-Laws may be proposed at any time by the Executive Committee or by petition containing signatures of 25% of </w:t>
      </w:r>
      <w:r>
        <w:rPr>
          <w:b/>
          <w:bCs/>
          <w:color w:val="auto"/>
          <w:sz w:val="23"/>
          <w:szCs w:val="23"/>
        </w:rPr>
        <w:t xml:space="preserve">PAID </w:t>
      </w:r>
      <w:r w:rsidR="00EA0CAA">
        <w:rPr>
          <w:color w:val="auto"/>
          <w:sz w:val="23"/>
          <w:szCs w:val="23"/>
        </w:rPr>
        <w:t>HDRSG</w:t>
      </w:r>
      <w:r>
        <w:rPr>
          <w:color w:val="auto"/>
          <w:sz w:val="23"/>
          <w:szCs w:val="23"/>
        </w:rPr>
        <w:t xml:space="preserve"> members, or by majority vote of the participants at the annual </w:t>
      </w:r>
      <w:r w:rsidR="00EA0CAA">
        <w:rPr>
          <w:color w:val="auto"/>
          <w:sz w:val="23"/>
          <w:szCs w:val="23"/>
        </w:rPr>
        <w:t>HDRSG</w:t>
      </w:r>
      <w:r>
        <w:rPr>
          <w:color w:val="auto"/>
          <w:sz w:val="23"/>
          <w:szCs w:val="23"/>
        </w:rPr>
        <w:t xml:space="preserve"> Business Meeting. Amendments to these By-Laws may be enacted by either: 1) A majority vote of responding </w:t>
      </w:r>
      <w:r w:rsidR="00EA0CAA">
        <w:rPr>
          <w:color w:val="auto"/>
          <w:sz w:val="23"/>
          <w:szCs w:val="23"/>
        </w:rPr>
        <w:t>HDRSG</w:t>
      </w:r>
      <w:r>
        <w:rPr>
          <w:color w:val="auto"/>
          <w:sz w:val="23"/>
          <w:szCs w:val="23"/>
        </w:rPr>
        <w:t xml:space="preserve"> members via email or standard mail; 2) A majority vote of </w:t>
      </w:r>
      <w:r w:rsidR="004D2746">
        <w:rPr>
          <w:color w:val="auto"/>
          <w:sz w:val="23"/>
          <w:szCs w:val="23"/>
        </w:rPr>
        <w:t>HDRSG</w:t>
      </w:r>
      <w:r>
        <w:rPr>
          <w:color w:val="auto"/>
          <w:sz w:val="23"/>
          <w:szCs w:val="23"/>
        </w:rPr>
        <w:t xml:space="preserve"> members attending the annual </w:t>
      </w:r>
      <w:r w:rsidR="00EA0CAA">
        <w:rPr>
          <w:color w:val="auto"/>
          <w:sz w:val="23"/>
          <w:szCs w:val="23"/>
        </w:rPr>
        <w:t>HDRSG</w:t>
      </w:r>
      <w:r>
        <w:rPr>
          <w:color w:val="auto"/>
          <w:sz w:val="23"/>
          <w:szCs w:val="23"/>
        </w:rPr>
        <w:t xml:space="preserve"> business meeting. The intent of these rules is to allow changes to By-Laws to occur at the annual business meeting, immediately following a proposal to change the By-Laws at the same meeting, as well as at times other than the annual meeting, where necessary. Although the rules allow for the proposal and enactment of changes at the annual meeting, the executive committee is encouraged to provide at least 30 days of notice to the membership of its intent to enact changes to the By-Laws at the annual meeting. </w:t>
      </w:r>
    </w:p>
    <w:p w14:paraId="6BE001E8" w14:textId="3DF1901D" w:rsidR="00353B1A" w:rsidRDefault="00353B1A" w:rsidP="00A5762E">
      <w:pPr>
        <w:pStyle w:val="Default"/>
        <w:numPr>
          <w:ilvl w:val="0"/>
          <w:numId w:val="5"/>
        </w:numPr>
        <w:spacing w:after="360"/>
        <w:rPr>
          <w:color w:val="auto"/>
          <w:sz w:val="23"/>
          <w:szCs w:val="23"/>
        </w:rPr>
      </w:pPr>
      <w:r>
        <w:rPr>
          <w:b/>
          <w:bCs/>
          <w:color w:val="auto"/>
          <w:sz w:val="23"/>
          <w:szCs w:val="23"/>
        </w:rPr>
        <w:t xml:space="preserve">Implementation of these By-Laws </w:t>
      </w:r>
    </w:p>
    <w:p w14:paraId="709AD08A" w14:textId="16B98FAB" w:rsidR="007A7E29" w:rsidRPr="00A5762E" w:rsidRDefault="00353B1A" w:rsidP="00353B1A">
      <w:pPr>
        <w:spacing w:after="360" w:line="240" w:lineRule="auto"/>
        <w:rPr>
          <w:rFonts w:ascii="Arial" w:hAnsi="Arial" w:cs="Arial"/>
        </w:rPr>
      </w:pPr>
      <w:r w:rsidRPr="00A5762E">
        <w:rPr>
          <w:rFonts w:ascii="Arial" w:hAnsi="Arial" w:cs="Arial"/>
          <w:sz w:val="23"/>
          <w:szCs w:val="23"/>
        </w:rPr>
        <w:t xml:space="preserve">These By-Laws will go into effect when approved by a majority vote of those present at the Annual </w:t>
      </w:r>
      <w:r w:rsidR="00EA0CAA">
        <w:rPr>
          <w:rFonts w:ascii="Arial" w:hAnsi="Arial" w:cs="Arial"/>
          <w:sz w:val="23"/>
          <w:szCs w:val="23"/>
        </w:rPr>
        <w:t>HDRSG</w:t>
      </w:r>
      <w:r w:rsidRPr="00A5762E">
        <w:rPr>
          <w:rFonts w:ascii="Arial" w:hAnsi="Arial" w:cs="Arial"/>
          <w:sz w:val="23"/>
          <w:szCs w:val="23"/>
        </w:rPr>
        <w:t xml:space="preserve"> Meeting or immediately after approval of these By-Laws.</w:t>
      </w:r>
    </w:p>
    <w:sectPr w:rsidR="007A7E29" w:rsidRPr="00A5762E" w:rsidSect="00A05BF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607E" w14:textId="77777777" w:rsidR="00A05BF3" w:rsidRDefault="00A05BF3" w:rsidP="00A05BF3">
      <w:pPr>
        <w:spacing w:after="0" w:line="240" w:lineRule="auto"/>
      </w:pPr>
      <w:r>
        <w:separator/>
      </w:r>
    </w:p>
  </w:endnote>
  <w:endnote w:type="continuationSeparator" w:id="0">
    <w:p w14:paraId="1870216E" w14:textId="77777777" w:rsidR="00A05BF3" w:rsidRDefault="00A05BF3" w:rsidP="00A0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EECF" w14:textId="77777777" w:rsidR="00A05BF3" w:rsidRDefault="00A05BF3" w:rsidP="00A05BF3">
      <w:pPr>
        <w:spacing w:after="0" w:line="240" w:lineRule="auto"/>
      </w:pPr>
      <w:r>
        <w:separator/>
      </w:r>
    </w:p>
  </w:footnote>
  <w:footnote w:type="continuationSeparator" w:id="0">
    <w:p w14:paraId="05A2E612" w14:textId="77777777" w:rsidR="00A05BF3" w:rsidRDefault="00A05BF3" w:rsidP="00A0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6933" w14:textId="67C9452C" w:rsidR="00A05BF3" w:rsidRPr="00910E22" w:rsidRDefault="00EA0CAA" w:rsidP="00A05BF3">
    <w:pPr>
      <w:pStyle w:val="Header"/>
      <w:tabs>
        <w:tab w:val="clear" w:pos="4680"/>
      </w:tabs>
      <w:rPr>
        <w:rFonts w:ascii="Arial" w:hAnsi="Arial" w:cs="Arial"/>
        <w:i/>
        <w:iCs/>
        <w:sz w:val="23"/>
        <w:szCs w:val="23"/>
      </w:rPr>
    </w:pPr>
    <w:r>
      <w:rPr>
        <w:rFonts w:ascii="Arial" w:hAnsi="Arial" w:cs="Arial"/>
        <w:i/>
        <w:iCs/>
        <w:sz w:val="23"/>
        <w:szCs w:val="23"/>
      </w:rPr>
      <w:t>HDRSG</w:t>
    </w:r>
    <w:r w:rsidR="00A05BF3" w:rsidRPr="00910E22">
      <w:rPr>
        <w:rFonts w:ascii="Arial" w:hAnsi="Arial" w:cs="Arial"/>
        <w:i/>
        <w:iCs/>
        <w:sz w:val="23"/>
        <w:szCs w:val="23"/>
      </w:rPr>
      <w:t xml:space="preserve"> By-Laws</w:t>
    </w:r>
    <w:r w:rsidR="00A05BF3" w:rsidRPr="00910E22">
      <w:rPr>
        <w:rFonts w:ascii="Arial" w:hAnsi="Arial" w:cs="Arial"/>
        <w:i/>
        <w:iCs/>
        <w:sz w:val="23"/>
        <w:szCs w:val="23"/>
      </w:rPr>
      <w:tab/>
      <w:t xml:space="preserve">Page </w:t>
    </w:r>
    <w:r w:rsidR="00A05BF3" w:rsidRPr="00910E22">
      <w:rPr>
        <w:rFonts w:ascii="Arial" w:hAnsi="Arial" w:cs="Arial"/>
        <w:i/>
        <w:iCs/>
        <w:sz w:val="23"/>
        <w:szCs w:val="23"/>
      </w:rPr>
      <w:fldChar w:fldCharType="begin"/>
    </w:r>
    <w:r w:rsidR="00A05BF3" w:rsidRPr="00910E22">
      <w:rPr>
        <w:rFonts w:ascii="Arial" w:hAnsi="Arial" w:cs="Arial"/>
        <w:i/>
        <w:iCs/>
        <w:sz w:val="23"/>
        <w:szCs w:val="23"/>
      </w:rPr>
      <w:instrText xml:space="preserve"> PAGE   \* MERGEFORMAT </w:instrText>
    </w:r>
    <w:r w:rsidR="00A05BF3" w:rsidRPr="00910E22">
      <w:rPr>
        <w:rFonts w:ascii="Arial" w:hAnsi="Arial" w:cs="Arial"/>
        <w:i/>
        <w:iCs/>
        <w:sz w:val="23"/>
        <w:szCs w:val="23"/>
      </w:rPr>
      <w:fldChar w:fldCharType="separate"/>
    </w:r>
    <w:r w:rsidR="00A05BF3" w:rsidRPr="00910E22">
      <w:rPr>
        <w:rFonts w:ascii="Arial" w:hAnsi="Arial" w:cs="Arial"/>
        <w:i/>
        <w:iCs/>
        <w:noProof/>
        <w:sz w:val="23"/>
        <w:szCs w:val="23"/>
      </w:rPr>
      <w:t>1</w:t>
    </w:r>
    <w:r w:rsidR="00A05BF3" w:rsidRPr="00910E22">
      <w:rPr>
        <w:rFonts w:ascii="Arial" w:hAnsi="Arial" w:cs="Arial"/>
        <w:i/>
        <w:iCs/>
        <w:noProof/>
        <w:sz w:val="23"/>
        <w:szCs w:val="2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1DE"/>
    <w:multiLevelType w:val="hybridMultilevel"/>
    <w:tmpl w:val="ABB6CF2C"/>
    <w:lvl w:ilvl="0" w:tplc="E42600A4">
      <w:start w:val="1"/>
      <w:numFmt w:val="upp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C6208E2"/>
    <w:multiLevelType w:val="hybridMultilevel"/>
    <w:tmpl w:val="65ACED22"/>
    <w:lvl w:ilvl="0" w:tplc="E07EFBD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A0A5ED0"/>
    <w:multiLevelType w:val="hybridMultilevel"/>
    <w:tmpl w:val="67BC0E1A"/>
    <w:lvl w:ilvl="0" w:tplc="8BD262C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7281E"/>
    <w:multiLevelType w:val="hybridMultilevel"/>
    <w:tmpl w:val="803CF66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C8544AA"/>
    <w:multiLevelType w:val="hybridMultilevel"/>
    <w:tmpl w:val="9830FE26"/>
    <w:lvl w:ilvl="0" w:tplc="881C0B7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265379193">
    <w:abstractNumId w:val="0"/>
  </w:num>
  <w:num w:numId="2" w16cid:durableId="1189299423">
    <w:abstractNumId w:val="1"/>
  </w:num>
  <w:num w:numId="3" w16cid:durableId="1902864318">
    <w:abstractNumId w:val="3"/>
  </w:num>
  <w:num w:numId="4" w16cid:durableId="1770347480">
    <w:abstractNumId w:val="4"/>
  </w:num>
  <w:num w:numId="5" w16cid:durableId="28465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1A"/>
    <w:rsid w:val="0000703B"/>
    <w:rsid w:val="000E7A53"/>
    <w:rsid w:val="001159C0"/>
    <w:rsid w:val="001768FE"/>
    <w:rsid w:val="001E370E"/>
    <w:rsid w:val="002323AF"/>
    <w:rsid w:val="00271F9F"/>
    <w:rsid w:val="00274D58"/>
    <w:rsid w:val="00353B1A"/>
    <w:rsid w:val="003B533E"/>
    <w:rsid w:val="003D5109"/>
    <w:rsid w:val="00440FB7"/>
    <w:rsid w:val="004D2746"/>
    <w:rsid w:val="00500084"/>
    <w:rsid w:val="00540CFB"/>
    <w:rsid w:val="005E6352"/>
    <w:rsid w:val="00625083"/>
    <w:rsid w:val="006272C2"/>
    <w:rsid w:val="006649A4"/>
    <w:rsid w:val="006C60A3"/>
    <w:rsid w:val="008611B9"/>
    <w:rsid w:val="00864CD9"/>
    <w:rsid w:val="008A02C0"/>
    <w:rsid w:val="008B790C"/>
    <w:rsid w:val="00910E22"/>
    <w:rsid w:val="00935B16"/>
    <w:rsid w:val="00A05BF3"/>
    <w:rsid w:val="00A23DEB"/>
    <w:rsid w:val="00A4358D"/>
    <w:rsid w:val="00A5762E"/>
    <w:rsid w:val="00A6332C"/>
    <w:rsid w:val="00AD5F1D"/>
    <w:rsid w:val="00B11917"/>
    <w:rsid w:val="00B4608C"/>
    <w:rsid w:val="00BE07E7"/>
    <w:rsid w:val="00BF13A1"/>
    <w:rsid w:val="00C11C3D"/>
    <w:rsid w:val="00C36450"/>
    <w:rsid w:val="00C7124C"/>
    <w:rsid w:val="00D06192"/>
    <w:rsid w:val="00D35640"/>
    <w:rsid w:val="00D44B3B"/>
    <w:rsid w:val="00D51816"/>
    <w:rsid w:val="00E268C6"/>
    <w:rsid w:val="00E33D37"/>
    <w:rsid w:val="00E3686C"/>
    <w:rsid w:val="00E46C91"/>
    <w:rsid w:val="00E637CC"/>
    <w:rsid w:val="00EA0CAA"/>
    <w:rsid w:val="00EF4A00"/>
    <w:rsid w:val="00F50932"/>
    <w:rsid w:val="00F55D80"/>
    <w:rsid w:val="00F742F0"/>
    <w:rsid w:val="00FA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4A182"/>
  <w15:chartTrackingRefBased/>
  <w15:docId w15:val="{E37B2512-F3A2-429C-AE95-58C5170A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B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0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F3"/>
  </w:style>
  <w:style w:type="paragraph" w:styleId="Footer">
    <w:name w:val="footer"/>
    <w:basedOn w:val="Normal"/>
    <w:link w:val="FooterChar"/>
    <w:uiPriority w:val="99"/>
    <w:unhideWhenUsed/>
    <w:rsid w:val="00A0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F3"/>
  </w:style>
  <w:style w:type="paragraph" w:styleId="Revision">
    <w:name w:val="Revision"/>
    <w:hidden/>
    <w:uiPriority w:val="99"/>
    <w:semiHidden/>
    <w:rsid w:val="008A0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Dzierlenga, Michael (he/him/his)</dc:creator>
  <cp:keywords/>
  <dc:description/>
  <cp:lastModifiedBy>Dzierlenga, Michael (he/him/his)</cp:lastModifiedBy>
  <cp:revision>49</cp:revision>
  <dcterms:created xsi:type="dcterms:W3CDTF">2023-04-20T13:27:00Z</dcterms:created>
  <dcterms:modified xsi:type="dcterms:W3CDTF">2023-12-20T18:07:00Z</dcterms:modified>
</cp:coreProperties>
</file>